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1E" w:rsidRDefault="0013211E" w:rsidP="0013211E">
      <w:pPr>
        <w:rPr>
          <w:b/>
          <w:i/>
        </w:rPr>
      </w:pPr>
      <w:r w:rsidRPr="0013211E">
        <w:rPr>
          <w:b/>
          <w:i/>
        </w:rPr>
        <w:t>Tekst nr 1</w:t>
      </w:r>
    </w:p>
    <w:p w:rsidR="0013211E" w:rsidRPr="0013211E" w:rsidRDefault="0013211E" w:rsidP="0013211E">
      <w:pPr>
        <w:rPr>
          <w:b/>
          <w:i/>
        </w:rPr>
      </w:pPr>
    </w:p>
    <w:p w:rsidR="0013211E" w:rsidRDefault="0013211E" w:rsidP="0013211E">
      <w:r>
        <w:t>•</w:t>
      </w:r>
      <w:r>
        <w:tab/>
        <w:t>Akcent na doświadczenie w obrazie, intermedialne studium, przykłady, moment, metamorfozę, próbę, cyfrowość;</w:t>
      </w:r>
    </w:p>
    <w:p w:rsidR="0013211E" w:rsidRDefault="0013211E" w:rsidP="0013211E">
      <w:r>
        <w:t>•</w:t>
      </w:r>
      <w:r>
        <w:tab/>
        <w:t xml:space="preserve">Innowacyjny wyraz graficzny i jego miejsce we współczesnym świecie: grafika jako mechaniczne obrazy cyfrowe, w kontekście technik drukarskich; </w:t>
      </w:r>
    </w:p>
    <w:p w:rsidR="0013211E" w:rsidRDefault="0013211E" w:rsidP="0013211E">
      <w:r>
        <w:t>•</w:t>
      </w:r>
      <w:r>
        <w:tab/>
        <w:t>interwencje związane z procesem – druk, obiekt, instalacja, film; grafika trójwymiarowa, grafika wirtualna i tworzenie obiektów za pomocą technik graficznych; grafika jako proces – nagranie, odtwarzanie w czasie rzeczywistym; grafika jako narzędzie;</w:t>
      </w:r>
    </w:p>
    <w:p w:rsidR="0013211E" w:rsidRDefault="0013211E" w:rsidP="0013211E"/>
    <w:p w:rsidR="0013211E" w:rsidRDefault="0013211E" w:rsidP="0013211E">
      <w:r>
        <w:t>Celem kształcenia w pracowni jest kształtowanie student</w:t>
      </w:r>
      <w:r>
        <w:t>a (twórcy) mogącego świadomie i </w:t>
      </w:r>
      <w:bookmarkStart w:id="0" w:name="_GoBack"/>
      <w:bookmarkEnd w:id="0"/>
      <w:r>
        <w:t xml:space="preserve">swobodnie wypowiadać się w tradycyjnych technikach litograficznych, ale także technikach własnych, wywodzących się z warsztatu druku płaskiego. Należy uświadamiać studentom możliwość ingerencji w tradycyjny warsztat poprzez zabiegi </w:t>
      </w:r>
      <w:proofErr w:type="spellStart"/>
      <w:r>
        <w:t>monotypiczne</w:t>
      </w:r>
      <w:proofErr w:type="spellEnd"/>
      <w:r>
        <w:t xml:space="preserve"> wprowadzane bezpośrednio na odbitkę rysunku i koloru, a także przez możliwość kolażu. Indywidualna korekta prowadzona jest podczas całego procesu powstawania matrycy i odbitki w sposób dyskretny, nie hamując inicjatywy młodego twórcy.</w:t>
      </w:r>
    </w:p>
    <w:p w:rsidR="0013211E" w:rsidRDefault="0013211E" w:rsidP="0013211E"/>
    <w:p w:rsidR="0013211E" w:rsidRPr="0013211E" w:rsidRDefault="0013211E" w:rsidP="0013211E">
      <w:pPr>
        <w:rPr>
          <w:b/>
          <w:i/>
        </w:rPr>
      </w:pPr>
      <w:r w:rsidRPr="0013211E">
        <w:rPr>
          <w:b/>
          <w:i/>
        </w:rPr>
        <w:t>Tekst nr 2</w:t>
      </w:r>
    </w:p>
    <w:p w:rsidR="0013211E" w:rsidRDefault="0013211E" w:rsidP="0013211E"/>
    <w:p w:rsidR="0013211E" w:rsidRDefault="0013211E" w:rsidP="0013211E">
      <w:pPr>
        <w:jc w:val="both"/>
      </w:pPr>
      <w:r>
        <w:t xml:space="preserve">1. </w:t>
      </w:r>
      <w:r>
        <w:t>Wyniki egzaminu wstępnego, jak i – gdy egzamin ma charakter etapowy – poszczególnych jego etapów, są jawne. Imienne listy osób przyjętych na studia, a w przypadku egzaminu o charakterze etapowym, także imienne listy kandydatów, dopuszczonych do następnego etapu egzaminu – zostają wywieszone na tablicach ogłoszeń w ASP w Katowicach, po ustaleniu odpowiednio wyniku etapu lub wyniku egzaminu wstępnego.</w:t>
      </w:r>
    </w:p>
    <w:p w:rsidR="0013211E" w:rsidRDefault="0013211E" w:rsidP="0013211E">
      <w:pPr>
        <w:jc w:val="both"/>
      </w:pPr>
      <w:r>
        <w:t xml:space="preserve">2. </w:t>
      </w:r>
      <w:r>
        <w:t>Po zakończeniu procedury rekrutacyjnej, osoby przyjęte na kierunki studiów wraz ze specjalnościami, na których stwierdza się obecność czynników uciążliwych, szkodliwych lub niebezpiecznych dla zdrowia zobowiązane są przedstawić zaświadczenie lekarskie, stwierdzające przydatność do studiów na określonym kierunku i specjalności, prowadzonych w ASP w Katowicach.</w:t>
      </w:r>
    </w:p>
    <w:p w:rsidR="0013211E" w:rsidRDefault="0013211E" w:rsidP="0013211E">
      <w:pPr>
        <w:jc w:val="both"/>
      </w:pPr>
      <w:r>
        <w:t>3.</w:t>
      </w:r>
      <w:r>
        <w:t xml:space="preserve"> Procedurę wydawania skierowań na badania lekarskie określa obowiązujące zarządzenie Rektora ASP w Katowicach.</w:t>
      </w:r>
    </w:p>
    <w:p w:rsidR="0013211E" w:rsidRDefault="0013211E" w:rsidP="0013211E"/>
    <w:p w:rsidR="0013211E" w:rsidRDefault="0013211E" w:rsidP="0013211E">
      <w:pPr>
        <w:rPr>
          <w:b/>
          <w:i/>
        </w:rPr>
      </w:pPr>
      <w:r w:rsidRPr="0013211E">
        <w:rPr>
          <w:b/>
          <w:i/>
        </w:rPr>
        <w:t>Tekst nr 3</w:t>
      </w:r>
    </w:p>
    <w:p w:rsidR="0013211E" w:rsidRPr="0013211E" w:rsidRDefault="0013211E" w:rsidP="0013211E">
      <w:pPr>
        <w:rPr>
          <w:b/>
          <w:i/>
        </w:rPr>
      </w:pPr>
    </w:p>
    <w:p w:rsidR="0013211E" w:rsidRDefault="0013211E" w:rsidP="0013211E">
      <w:r>
        <w:t xml:space="preserve">Pracownia jest wyposażona w sterowany komputerowo ploter tnący rozgrzanym drutem oporowym w materiałach poddających się obróbce cieplnej (styropian, </w:t>
      </w:r>
      <w:proofErr w:type="spellStart"/>
      <w:r>
        <w:t>styrodur</w:t>
      </w:r>
      <w:proofErr w:type="spellEnd"/>
      <w:r>
        <w:t xml:space="preserve">, pianka poliuretanowa). Ploter termiczny jest urządzeniem używającym niklowo-chromowego drutu oporowego, rozgrzewającego się do temperatury ok. 900 st. C. </w:t>
      </w:r>
    </w:p>
    <w:p w:rsidR="0013211E" w:rsidRDefault="0013211E" w:rsidP="0013211E">
      <w:r>
        <w:t>Podstawowe funkcje:</w:t>
      </w:r>
    </w:p>
    <w:p w:rsidR="0013211E" w:rsidRDefault="0013211E" w:rsidP="0013211E">
      <w:r>
        <w:t>- automatyczne łączenie obiektów i ustalanie linii przejścia pomiędzy figurami</w:t>
      </w:r>
    </w:p>
    <w:p w:rsidR="0013211E" w:rsidRDefault="0013211E" w:rsidP="0013211E">
      <w:r>
        <w:t>- ręczne sterowanie ploterem w osiach X i Y</w:t>
      </w:r>
    </w:p>
    <w:p w:rsidR="0013211E" w:rsidRDefault="0013211E" w:rsidP="0013211E">
      <w:r>
        <w:t>- ręczne sterowanie obrotem stołu</w:t>
      </w:r>
    </w:p>
    <w:p w:rsidR="0013211E" w:rsidRDefault="0013211E" w:rsidP="0013211E">
      <w:r>
        <w:t>- możliwość zdefiniowania różnych konfiguracji obróbki</w:t>
      </w:r>
    </w:p>
    <w:p w:rsidR="0013211E" w:rsidRDefault="0013211E" w:rsidP="0013211E">
      <w:r>
        <w:t>- system ostrzegania o zużyciu elementu oporowego</w:t>
      </w:r>
    </w:p>
    <w:p w:rsidR="00E15A50" w:rsidRDefault="0013211E" w:rsidP="0013211E">
      <w:r>
        <w:t>- kontynuacja cięcia po zerwaniu drutu.</w:t>
      </w:r>
    </w:p>
    <w:sectPr w:rsidR="00E15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1E"/>
    <w:rsid w:val="0013211E"/>
    <w:rsid w:val="00E15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Lipczak</dc:creator>
  <cp:lastModifiedBy>Renata Lipczak</cp:lastModifiedBy>
  <cp:revision>1</cp:revision>
  <dcterms:created xsi:type="dcterms:W3CDTF">2018-08-13T07:26:00Z</dcterms:created>
  <dcterms:modified xsi:type="dcterms:W3CDTF">2018-08-13T07:28:00Z</dcterms:modified>
</cp:coreProperties>
</file>