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72" w:rsidRPr="00954872" w:rsidRDefault="00954872" w:rsidP="00954872">
      <w:pPr>
        <w:keepNext/>
        <w:spacing w:before="120" w:after="0" w:line="360" w:lineRule="auto"/>
        <w:jc w:val="center"/>
        <w:outlineLvl w:val="3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SZCZEGÓŁOWY OPIS PRZEDMIOTU ZAMÓWIENIA</w:t>
      </w:r>
    </w:p>
    <w:p w:rsidR="00954872" w:rsidRPr="00954872" w:rsidRDefault="00954872" w:rsidP="00954872">
      <w:pPr>
        <w:spacing w:after="0" w:line="240" w:lineRule="auto"/>
        <w:jc w:val="both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CPV </w:t>
      </w: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30230000-0, 30213300-8, 30230000-0, 30231300-0, 30213200-7, 30234500-3, 30237230-0, 30237410-6, 30237460-1, 30237280-5</w:t>
      </w:r>
    </w:p>
    <w:p w:rsidR="00954872" w:rsidRPr="00954872" w:rsidRDefault="00954872" w:rsidP="00954872">
      <w:pPr>
        <w:spacing w:after="0" w:line="240" w:lineRule="auto"/>
        <w:jc w:val="both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954872" w:rsidRPr="00954872" w:rsidRDefault="00954872" w:rsidP="00954872">
      <w:pPr>
        <w:spacing w:after="120" w:line="240" w:lineRule="auto"/>
        <w:jc w:val="center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Zadanie nr 1</w:t>
      </w:r>
    </w:p>
    <w:p w:rsidR="00954872" w:rsidRPr="00954872" w:rsidRDefault="00954872" w:rsidP="00954872">
      <w:pPr>
        <w:spacing w:after="120" w:line="240" w:lineRule="auto"/>
        <w:jc w:val="center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Dostawa sprzętu komputerowego </w:t>
      </w: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88"/>
        <w:gridCol w:w="6895"/>
        <w:gridCol w:w="1814"/>
        <w:gridCol w:w="709"/>
        <w:gridCol w:w="709"/>
        <w:gridCol w:w="1400"/>
        <w:gridCol w:w="898"/>
        <w:gridCol w:w="895"/>
        <w:gridCol w:w="898"/>
      </w:tblGrid>
      <w:tr w:rsidR="00954872" w:rsidRPr="00954872" w:rsidTr="001748FB">
        <w:tc>
          <w:tcPr>
            <w:tcW w:w="52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954872" w:rsidRPr="00954872" w:rsidRDefault="00954872" w:rsidP="001748FB">
            <w:pPr>
              <w:rPr>
                <w:lang w:eastAsia="pl-PL"/>
              </w:rPr>
            </w:pPr>
            <w:r w:rsidRPr="00954872">
              <w:rPr>
                <w:lang w:eastAsia="pl-PL"/>
              </w:rPr>
              <w:t>Przedmiot zamówienia</w:t>
            </w:r>
          </w:p>
        </w:tc>
        <w:tc>
          <w:tcPr>
            <w:tcW w:w="181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Opis oferowanego asortymentu Wykonawca musi opisać, co najmniej: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u w:val="single"/>
                <w:lang w:eastAsia="pl-PL"/>
              </w:rPr>
              <w:t>-  typ/model sprzętu</w:t>
            </w: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,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-  podać producenta,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-  podać parametry,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u w:val="single"/>
                <w:lang w:eastAsia="pl-PL"/>
              </w:rPr>
              <w:t>-  okres gwarancji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w tym co najmniej te, do których odniósł się Zamawiający w kolumnie 2 (przedmiot zamówienia) tabeli.</w:t>
            </w:r>
          </w:p>
        </w:tc>
        <w:tc>
          <w:tcPr>
            <w:tcW w:w="709" w:type="dxa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0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Stawka podatku VAT</w:t>
            </w:r>
            <w:r w:rsidR="008F2A7B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 (%)</w:t>
            </w: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954872" w:rsidRPr="00954872" w:rsidTr="001748FB">
        <w:tc>
          <w:tcPr>
            <w:tcW w:w="52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lang w:eastAsia="pl-PL"/>
              </w:rPr>
              <w:t>Dysk twardy SSD o minimalnych parametrach: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 xml:space="preserve">- Interfejs SATA 6 Gb/s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>- Format szerokości 2,5 cali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>- Pojemność dysku 512 GB</w:t>
            </w:r>
          </w:p>
          <w:p w:rsidR="00954872" w:rsidRPr="00954872" w:rsidRDefault="00FC5CCE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>
              <w:rPr>
                <w:rFonts w:ascii="ScalaSansPro-Regular" w:eastAsia="Times New Roman" w:hAnsi="ScalaSansPro-Regular" w:cs="Times New Roman"/>
                <w:lang w:eastAsia="pl-PL"/>
              </w:rPr>
              <w:lastRenderedPageBreak/>
              <w:t>- Pamieć podręczna 512 MB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  <w:t>Dodatkowe właściwości:</w:t>
            </w:r>
          </w:p>
          <w:p w:rsidR="00954872" w:rsidRPr="00FC5CCE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val="en-US"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lang w:val="en-US" w:eastAsia="pl-PL"/>
              </w:rPr>
              <w:t>- Obsługa TRIM</w:t>
            </w:r>
          </w:p>
          <w:p w:rsidR="00954872" w:rsidRPr="00FC5CCE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val="en-US"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lang w:val="en-US" w:eastAsia="pl-PL"/>
              </w:rPr>
              <w:t>- S.M.A.R.T Support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>- 256-bitowe szyfrowanie AES (klasa 0), TCG / Opal, IEEE1667 (sprzętowe)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  <w:t xml:space="preserve">Wydajność: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 xml:space="preserve">- Odczyt sekwencyjny Do 550 MB/s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 xml:space="preserve">- Zapis sekwencyjny Do 520 MB/s </w:t>
            </w:r>
          </w:p>
          <w:p w:rsidR="00954872" w:rsidRPr="008F2A7B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>- Średni czas bezawaryjnej pracy 2 mln godzin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  <w:t>Minimalny okres gwarancji i rękojmi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u w:val="single"/>
                <w:lang w:eastAsia="pl-PL"/>
              </w:rPr>
              <w:t xml:space="preserve">5 letnia </w:t>
            </w:r>
            <w:r w:rsidRPr="00954872"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  <w:t>ograniczona gwarancja (ograniczeniu podlega ilość zapisanych bajtów do 400TB)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lang w:eastAsia="pl-PL"/>
              </w:rPr>
            </w:pPr>
          </w:p>
          <w:p w:rsidR="00954872" w:rsidRPr="00954872" w:rsidRDefault="00954872" w:rsidP="00FC5CCE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lang w:eastAsia="pl-PL"/>
              </w:rPr>
              <w:t xml:space="preserve">Przykładowe urządzenie </w:t>
            </w:r>
            <w:r w:rsidR="00FC5CCE">
              <w:rPr>
                <w:rFonts w:ascii="ScalaSansPro-Regular" w:eastAsia="Times New Roman" w:hAnsi="ScalaSansPro-Regular" w:cs="Times New Roman"/>
                <w:b/>
                <w:lang w:eastAsia="pl-PL"/>
              </w:rPr>
              <w:t>spełniające wymagania Samsung 86</w:t>
            </w:r>
            <w:r w:rsidRPr="00954872">
              <w:rPr>
                <w:rFonts w:ascii="ScalaSansPro-Regular" w:eastAsia="Times New Roman" w:hAnsi="ScalaSansPro-Regular" w:cs="Times New Roman"/>
                <w:b/>
                <w:lang w:eastAsia="pl-PL"/>
              </w:rPr>
              <w:t>0 PRO</w:t>
            </w:r>
            <w:r w:rsidR="00FC5CCE">
              <w:rPr>
                <w:rFonts w:ascii="ScalaSansPro-Regular" w:eastAsia="Times New Roman" w:hAnsi="ScalaSansPro-Regular" w:cs="Times New Roman"/>
                <w:b/>
                <w:lang w:eastAsia="pl-PL"/>
              </w:rPr>
              <w:t xml:space="preserve"> Dysk SSD 2,5 cala SATA III 512 </w:t>
            </w:r>
            <w:r w:rsidR="00FC5CCE" w:rsidRPr="00FC5CCE">
              <w:rPr>
                <w:rFonts w:ascii="ScalaSansPro-Regular" w:eastAsia="Times New Roman" w:hAnsi="ScalaSansPro-Regular" w:cs="Times New Roman"/>
                <w:b/>
                <w:lang w:eastAsia="pl-PL"/>
              </w:rPr>
              <w:t xml:space="preserve">MZ-76P512B/EU 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>lub inny równoważny pod względem parametrów technicznych</w:t>
            </w:r>
          </w:p>
        </w:tc>
        <w:tc>
          <w:tcPr>
            <w:tcW w:w="181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0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rPr>
          <w:trHeight w:val="98"/>
        </w:trPr>
        <w:tc>
          <w:tcPr>
            <w:tcW w:w="52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lang w:eastAsia="pl-PL"/>
              </w:rPr>
              <w:t>Dysk zewnętrzny o parametrach minimalnych: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>- Pojemność dysku 4TB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>- Interfejs USB 3.0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>- Kompatybilny z Systemem operacyjnym Windows i Mac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  <w:t>dołączone akcesoria: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>- Kabel USB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>- Zasilacz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  <w:t>Minimalny okres gwarancji i rękojmi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lang w:eastAsia="pl-PL"/>
              </w:rPr>
              <w:t>24 miesiące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Calibri"/>
                <w:b/>
                <w:bCs/>
                <w:color w:val="00000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lang w:eastAsia="pl-PL"/>
              </w:rPr>
              <w:t>Przykładowy model Wd Elements Desktop 4Tb Czarny Usb</w:t>
            </w: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 xml:space="preserve"> 3.0</w:t>
            </w:r>
            <w:r w:rsidRPr="00954872">
              <w:rPr>
                <w:rFonts w:ascii="ScalaSansPro-Regular" w:eastAsia="Times New Roman" w:hAnsi="ScalaSansPro-Regular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>lub inny równoważny pod względem parametrów technicznych</w:t>
            </w:r>
          </w:p>
        </w:tc>
        <w:tc>
          <w:tcPr>
            <w:tcW w:w="181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rPr>
          <w:trHeight w:val="98"/>
        </w:trPr>
        <w:tc>
          <w:tcPr>
            <w:tcW w:w="52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lang w:eastAsia="pl-PL"/>
              </w:rPr>
              <w:t>Dysk zewnętrzny o parametrach minimalnych: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>- Pojemność dysku 1TB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>- Interfejs USB 3.0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>- wielkość dysku 2,5 cala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  <w:t>Minimalny okres gwarancji i rękojmi</w:t>
            </w:r>
          </w:p>
          <w:p w:rsidR="00954872" w:rsidRPr="008F2A7B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u w:val="single"/>
                <w:lang w:eastAsia="pl-PL"/>
              </w:rPr>
              <w:t>24 miesiące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Calibri"/>
                <w:b/>
                <w:bCs/>
                <w:color w:val="00000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lang w:eastAsia="pl-PL"/>
              </w:rPr>
              <w:lastRenderedPageBreak/>
              <w:t>Przykładowy model Dysk zewnętrzny Freecom Tough Drive 1TB</w:t>
            </w:r>
            <w:r w:rsidRPr="00954872">
              <w:rPr>
                <w:rFonts w:ascii="ScalaSansPro-Regular" w:eastAsia="Times New Roman" w:hAnsi="ScalaSansPro-Regular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>lub inny równoważny pod względem parametrów technicznych</w:t>
            </w:r>
          </w:p>
        </w:tc>
        <w:tc>
          <w:tcPr>
            <w:tcW w:w="181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rPr>
          <w:trHeight w:val="98"/>
        </w:trPr>
        <w:tc>
          <w:tcPr>
            <w:tcW w:w="52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lang w:eastAsia="pl-PL"/>
              </w:rPr>
              <w:t>Dysk zewnętrzny o parametrach minimalnych: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>- Pojemność 2000 GB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>- Format 2.5"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>- Interfejs USB 3.0 - 1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>- Waga nieprzekraczająca</w:t>
            </w: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ab/>
              <w:t>175 g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>- Kolor</w:t>
            </w: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ab/>
              <w:t>Czarny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>- Dołączone akcesoria</w:t>
            </w:r>
            <w:r w:rsidRPr="00954872">
              <w:rPr>
                <w:rFonts w:ascii="ScalaSansPro-Regular" w:eastAsia="Times New Roman" w:hAnsi="ScalaSansPro-Regular" w:cs="Times New Roman"/>
                <w:lang w:eastAsia="pl-PL"/>
              </w:rPr>
              <w:tab/>
              <w:t>Kabel USB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  <w:t>Minimalny okres gwarancji i rękojmi</w:t>
            </w:r>
          </w:p>
          <w:p w:rsidR="00954872" w:rsidRPr="008F2A7B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lang w:eastAsia="pl-PL"/>
              </w:rPr>
              <w:t>24 miesiące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lang w:eastAsia="pl-PL"/>
              </w:rPr>
              <w:t xml:space="preserve">Przykładowy model Maxtor 2TB M3 Portable 2,5" czarny USB 3.0 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>lub inny równoważny pod względem parametrów technicznych</w:t>
            </w:r>
          </w:p>
        </w:tc>
        <w:tc>
          <w:tcPr>
            <w:tcW w:w="181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rPr>
          <w:trHeight w:val="48"/>
        </w:trPr>
        <w:tc>
          <w:tcPr>
            <w:tcW w:w="52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Zestaw komputerowy </w:t>
            </w:r>
            <w:r w:rsidR="00AB75E6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stacjonarny </w:t>
            </w: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o parametrach minimalnych: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Typ obudowy - zintegrowana z ekranem (All in One)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Procesor</w:t>
            </w:r>
            <w:r w:rsidRPr="00954872">
              <w:rPr>
                <w:rFonts w:ascii="ScalaSansPro-Regular" w:eastAsia="Times New Roman" w:hAnsi="ScalaSansPro-Regular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osiągający w teście CPU Benchmark (PassMark) minimum 7678 punktów na stronie https://www.cpubenchmark.net/high_end_cpus.html Pamięć 8 GB (DDR4)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Dyski twarde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Typ dysku - SSD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Kontroler dysku - SATA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Pojemność dysku nie mniej niż [GB] - 256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Wielkość dysku [cale] - 2,5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Karta graficzna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Zainstalowana zintegrowana karta graficzna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Liczba obsługiwanych wyświetlaczy - 2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Ekran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Wyświetlacz zintegrowany z obudową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Przekątna ekranu minimum [cale] 21,5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Rozdzielczość natywna - 1920 x 1080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Technologia matrycy - matowa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lastRenderedPageBreak/>
              <w:t>- Format obrazu 16:9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Napędy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Napęd optyczny – DVD+/-RW (napęd wbudowany)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Wprowadzenie danych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Mysz w zestawie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Klawiatura w zestawie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Obsługiwane karty pamięci - SD, SDHC, SDXC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Multimedia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Typ karty dźwiękowej - zintegrowana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Liczba głośników - 2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Typ głośników - zintegrowane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Wbudowany mikrofon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Wbudowana kamera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Typ wbudowanej kamery – minimum 1,0 Mpix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Komunikacja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Liczba kart sieciowych - 2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Standard karty sieciowej - 10/100/1000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Typ karty sieciowej - zintegrowana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WLAN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Standard WLAN - minimum a/b/g/n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Złącza z tyłu obudowy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Liczba portów USB 2.0 - 2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Liczba portów USB 3.0 - 2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Liczba portów HDMI - 1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Liczba portów LAN - 1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Złącza w dowolnym miejscu obudowy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Liczba wyjść audio 1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Oprogramowanie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System operacyjny zainstalowany w momencie dostawy – Windows 10 Pro PL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Bezpieczeństwo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lastRenderedPageBreak/>
              <w:t xml:space="preserve">- Złącze Kensington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Zasilanie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 Moc zasilacza nie więcej niż [W] 155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Sprawność zasilacza nie mniej niż [%] 80</w:t>
            </w:r>
          </w:p>
          <w:p w:rsidR="00954872" w:rsidRPr="00FC5CCE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- Certyfikaty</w:t>
            </w:r>
          </w:p>
          <w:p w:rsidR="00954872" w:rsidRPr="00FC5CCE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 - Certyfikat Energy Star</w:t>
            </w:r>
          </w:p>
          <w:p w:rsidR="00954872" w:rsidRPr="00FC5CCE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 - Energy Star Qualified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Znak bezpieczeństwa CE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RoHS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Kolor – czarny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Minimalny okres gwarancji i rękojmi</w:t>
            </w:r>
          </w:p>
          <w:p w:rsidR="00954872" w:rsidRPr="008F2A7B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36 miesięcy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Przykładowe urządzenie spełniające wymagania </w:t>
            </w:r>
          </w:p>
          <w:p w:rsidR="00954872" w:rsidRPr="00FC5CCE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HP 200 G3 AiO 3VA59EA - Intel Core i5 8250U / 21,5'' Full HD / 8 GB / 1256 GB / Intel HD Graphics 620 / DVD+/-RW / Windows 10 Pro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Calibri"/>
                <w:b/>
                <w:bCs/>
                <w:color w:val="000000"/>
                <w:lang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Dell OptiPlex 5250 N017O5250AIO - Intel Core i5 7500 / 21,5'' Full HD / 8 GB / 256 GB / Intel HD Graphics 630 / DVD+/-RW / Windows 10 Pro 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>lub inne równoważne pod względem parametrów technicznych</w:t>
            </w:r>
          </w:p>
        </w:tc>
        <w:tc>
          <w:tcPr>
            <w:tcW w:w="181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zest.</w:t>
            </w:r>
          </w:p>
        </w:tc>
        <w:tc>
          <w:tcPr>
            <w:tcW w:w="709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rPr>
          <w:trHeight w:val="48"/>
        </w:trPr>
        <w:tc>
          <w:tcPr>
            <w:tcW w:w="52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E569CA" w:rsidRDefault="00E569CA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</w:p>
          <w:p w:rsidR="00954872" w:rsidRPr="00954872" w:rsidRDefault="007E2893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J</w:t>
            </w:r>
            <w:r w:rsidR="00954872"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ednostka centralna </w:t>
            </w:r>
            <w:r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komputera </w:t>
            </w:r>
            <w:r w:rsidR="00954872"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o parametrach minimalnych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Przeznaczenie- stacja graficzna: obróbka grafiki 3D, multimedia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Procesor</w:t>
            </w:r>
            <w:r w:rsidRPr="00954872">
              <w:rPr>
                <w:rFonts w:ascii="ScalaSansPro-Regular" w:eastAsia="Times New Roman" w:hAnsi="ScalaSansPro-Regular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osiągający w teście CPU Benchmark (PassMark) minimum 14527 punktów na stronie </w:t>
            </w:r>
            <w:hyperlink r:id="rId7" w:history="1">
              <w:r w:rsidRPr="00954872">
                <w:rPr>
                  <w:rFonts w:ascii="ScalaSansPro-Regular" w:eastAsia="Times New Roman" w:hAnsi="ScalaSansPro-Regular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https://www.cpubenchmark.net/high_end_cpus.html</w:t>
              </w:r>
            </w:hyperlink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Płyta główna z obsługą Multi-GPU w tym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Obsługa technologii NVIDIA® Quad-GPU SLI™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Obsługa technologii NVIDIA® 3-Way SLI™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Obsługa technologii AMD® Quad-GPU CrossFireX™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-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Obsługa technologii NVIDIA® 2-Way SLI™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lastRenderedPageBreak/>
              <w:t>- Obsługa technologii AMD 3-Way CrossFireX™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Płyta główna obsługa pamięci - Pamięć 8 x DIMM,  Max. 128GB, DDR4 4000(O.C.)/3600(O.C.)/2666/2400/2133 MHz Non-ECC, niebuforowana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- 1 x kontroler Gigabit LAN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Karta dzwiękowa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Porty USB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1 x port USB 3.1 Gen 2 (1 na płycie)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2 x port USB 3.1 Gen 2 (Type-A + USB Type-CTM)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   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8 x port USB 3.1 Gen 1 (4 z tyłu obudowy, , 4 na płycie)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4 x port USB 2.0 (4 z tyłu obudowy, , 2 na płycie)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Obudowa ATX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Pamięć RAM –nie mniej niż 32GB DDR4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Dysk systemowy    SSD o pojemności 512 GB i minimalnych parametrach: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Interfejs SATA 6 Gb/s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Pojemność dysku 512 GB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Dodatkowe właściwości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S.M.A.R.T Support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Algorytm automatycznego oczyszczania pamięci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- 256-bitowe szyfrowanie AES (klasa 0), TCG / Opal, IEEE1667 (sprzętowe)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    Wydajność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Odczyt sekwencyjny Do 550 MB/s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Zapis sekwencyjny Do 520 MB/s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 Średni czas bezawaryjnej pracy 2 mln godzin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  <w:t>Minimalny okres gwarancji i rękojmi</w:t>
            </w:r>
          </w:p>
          <w:p w:rsidR="00954872" w:rsidRPr="008F2A7B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u w:val="single"/>
                <w:lang w:eastAsia="pl-PL"/>
              </w:rPr>
              <w:t xml:space="preserve">5 letnia </w:t>
            </w:r>
            <w:r w:rsidRPr="00954872"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  <w:t xml:space="preserve">ograniczona gwarancja (ograniczeniu podlega ilość zapisanych bajtów do 400TB)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Dysk na dane wewnętrzny o parametrach minimalnych: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Rodzaj dysku    HDD wewnętrzny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lastRenderedPageBreak/>
              <w:t>- Pojemność    2000 GB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- Interfejs    SATA III (6.0 Gb/s)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Pamięć podręczna cache    64 MB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 Niezawodność MTBF    1 000 000 godz.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 Zgodność z systemami NAS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Karta graficzna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Układ graficzny  osiągająca minimum 14058 pkt w teście   PassMark-G3D Mark na stronie  https://www.videocardbenchmark.net/high_end_gpus.html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Rodzaje wyjść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HDMI - 2 szt.,  DVI - 1 szt., DisplayPort - 2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Obsługiwane biblioteki    DirectX 12, OpenGL 4.5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Wbudowany napęd DVD-RW x24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Zasilacz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Moc maksymalna    750 W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Złącza wentylatorów zewnętrznych - 4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Sprawność    92-94% przy 230V oraz 20-100% obciążeniu.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Certyfikat    80 PLUS Platinum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    Zabezpieczenia    (OCP) Przed zbyt wysokim prądem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(OPP) Przeciwprzeciążeniowe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(OTP) Termiczne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(OVP) Przeciwprzepięciowe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(SCP) Przeciwzwarciowe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(UVP) Przed zbyt niskim napięciem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Układ PFC (korekcja współczynnika mocy)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Zainstalowany system operacyjny Windows 10 Pro PL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przewód sieciowy Ethernet kat 6 o długości 5m oraz listwę zasilającą (5 gniazd) o długości powyżej 1,8 metra.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Klawiatura przewodowa USB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Mysz optyczna z przeznaczeniem do CAD o parametrach: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lastRenderedPageBreak/>
              <w:t>- Ogółem 7 przycisków (łącznie z dedykowanym środkowym przyciskiem myszy)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Laserowy czujnik 8200dpi / 1000Hz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Przyciski QuickZoom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Kółko Smart Scroll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 Przycisk gestów / menu radialne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 Podstawa PTFE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 2m kabel USB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  <w:t>Minimalny okres gwarancji i rękojmi</w:t>
            </w:r>
          </w:p>
          <w:p w:rsidR="00954872" w:rsidRPr="008F2A7B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u w:val="single"/>
                <w:lang w:eastAsia="pl-PL"/>
              </w:rPr>
              <w:t>36 miesięcy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Przykładowy zestaw urządzeń spełniających wymagania: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val="en-US" w:eastAsia="pl-PL"/>
              </w:rPr>
              <w:t>Intel Core i7-7800X @ 3.50GHz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val="en-US" w:eastAsia="pl-PL"/>
              </w:rPr>
              <w:t>Patriot 32GB 2400MHz Viper Elite Red CL15 (2x16GB) - kod producenta PVE432G240C5KRD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val="en-US" w:eastAsia="pl-PL"/>
              </w:rPr>
              <w:t>ASUS PRIME X299-A</w:t>
            </w:r>
          </w:p>
          <w:p w:rsidR="00954872" w:rsidRPr="00954872" w:rsidRDefault="00D42F53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val="en-US" w:eastAsia="pl-PL"/>
              </w:rPr>
              <w:t>Samsung 86</w:t>
            </w:r>
            <w:r w:rsidR="00954872"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val="en-US" w:eastAsia="pl-PL"/>
              </w:rPr>
              <w:t xml:space="preserve">0 PRO Dysk SSD 2,5 cala SATA III 512 GB </w:t>
            </w:r>
            <w:r w:rsidRPr="00D42F53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val="en-US" w:eastAsia="pl-PL"/>
              </w:rPr>
              <w:t>MZ-76P512B/EU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val="en-US" w:eastAsia="pl-PL"/>
              </w:rPr>
              <w:t>WD 2TB IntelliPower 64MB RED - kod producenta WD20EFRX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val="en-US" w:eastAsia="pl-PL"/>
              </w:rPr>
              <w:t>ASUS GeForce GTX 1080 Ti Poseidon ROG 11GB GDDR5X - kod producenta ROG-POSEIDON-GTX1080TI-P11G-GAMING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Obudowa Zalman Z1 USB 3.0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ASUS DRW-24D5MT SATA czarny BOX - kod producenta DRW-24D5MT/BLK/G/AS</w:t>
            </w:r>
          </w:p>
          <w:p w:rsidR="00954872" w:rsidRPr="00FC5CCE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val="en-US" w:eastAsia="pl-PL"/>
              </w:rPr>
              <w:t xml:space="preserve">be quiet! 750W Dark Power PRO 11 BOX - kod producenta BN252, </w:t>
            </w:r>
            <w:r w:rsidRPr="00FC5CCE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val="en-US" w:eastAsia="pl-PL"/>
              </w:rPr>
              <w:t>3DConnexion CadMouse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Calibri"/>
                <w:b/>
                <w:bCs/>
                <w:color w:val="00000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>lub inny równoważny pod względem parametrów technicznych</w:t>
            </w:r>
          </w:p>
        </w:tc>
        <w:tc>
          <w:tcPr>
            <w:tcW w:w="181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zest.</w:t>
            </w:r>
          </w:p>
        </w:tc>
        <w:tc>
          <w:tcPr>
            <w:tcW w:w="709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rPr>
          <w:trHeight w:val="30"/>
        </w:trPr>
        <w:tc>
          <w:tcPr>
            <w:tcW w:w="52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Monitor ekranowy o minimalnych parametrach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Przekątna ekranu    27"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Powłoka matrycy    Matowa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Rodzaj matrycy    LED, IPS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Rozdzielczość ekranu    3840 x 2160 (UHD 4K)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lastRenderedPageBreak/>
              <w:t xml:space="preserve">    - Format ekranu    16:9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Częstotliwość odświeżania ekranu    60 Hz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Filtr światła niebieskiego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Wielkość plamki    0,155 mm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Jasność    350 cd/m²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Kontrast statyczny    1 000:1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Kąt widzenia w poziomie    178 stopni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Kąt widzenia w pionie    178 stopni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Czas reakcji   max. 5 ms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Liczba wyświetlanych kolorów    1,06 mld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Rodzaje wejść / wyjść    HDMI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</w:t>
            </w: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-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DVI-D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    - DisplayPort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    </w:t>
            </w: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USB 3.1 Gen. 1 (USB 3.0) - 4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DC-in (wejście zasilania)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Głośniki wbudowane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Obrotowy ekran (PIVOT) 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Dodatkowe informacje    Możliwość zabezpieczenia linką (Kensington Lock)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Regulacja kąta pochylenia (Tilt)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Regulacja wysokości (Height)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Możliwość montażu na ścianie - VESA 100 x 100 mm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Dołączone akcesoria    Kabel DisplayPort, Kabel zasilający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u w:val="single"/>
                <w:lang w:eastAsia="pl-PL"/>
              </w:rPr>
              <w:t>Minimalny okres gwarancji i rękojmi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u w:val="single"/>
                <w:lang w:eastAsia="pl-PL"/>
              </w:rPr>
              <w:t>36 miesięcy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Przykładowe urządzenie spełniające wymagania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Calibri"/>
                <w:b/>
                <w:bCs/>
                <w:color w:val="00000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Nec MultiSync EA275UHD czarny - kod producenta 60003865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 xml:space="preserve"> lub inne równoważne pod względem parametrów technicznych</w:t>
            </w:r>
          </w:p>
        </w:tc>
        <w:tc>
          <w:tcPr>
            <w:tcW w:w="181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rPr>
          <w:trHeight w:val="21"/>
        </w:trPr>
        <w:tc>
          <w:tcPr>
            <w:tcW w:w="52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Karta Micro SD o parametrach miminalnych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Rodzaj pamięci microSDXC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Pojemność 128 GB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lastRenderedPageBreak/>
              <w:t>- Klasa prędkości Class 10 (C10), UHS-I, U3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Prędkość odczytu (maksymalna)min. 100 MB/s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Prędkość zapisu (maksymalna)min. 90 MB/s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Wodoodporność,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Wstrząsoodporność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Adapter z microSD do SD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Minimalny okres gwarancji i rękojmi  </w:t>
            </w: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  <w:t>120 miesięcy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Przykładowe urządzenie spełniające wymagania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Calibri"/>
                <w:b/>
                <w:bCs/>
                <w:color w:val="000000"/>
                <w:lang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Samsung 128GB microSDXC Evo Plus - kod producenta MB-MC128GA/EU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 xml:space="preserve"> lub inne równoważne pod względem parametrów technicznych</w:t>
            </w:r>
          </w:p>
        </w:tc>
        <w:tc>
          <w:tcPr>
            <w:tcW w:w="181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rPr>
          <w:trHeight w:val="21"/>
        </w:trPr>
        <w:tc>
          <w:tcPr>
            <w:tcW w:w="52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Tablet piórkowy graficzny o parametrach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</w:t>
            </w: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minimalnych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Aktywny obszar roboczy 224 x 148 mm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Rozdzielczość 5080 lpi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Poziomy nacisku 8192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Interfejs USB, Bluetooth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Typ piórka Czułe na nacisk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Technologia Rezonans elektromagnetyczny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Przyciski Pierścień dotykowy, 8 x ExpressKey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Zasilanie Bateryjne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Kompatybilność Windows, Mac OS X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Dodatkowe informacje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Multitouch,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Wyświetlacz Express View,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Okrągłe menu ekranowe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Wysokość do 8 mm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Szerokość do 339 mm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Głębokość do 220 mm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Waga do 0.7 kg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Kabel USB,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lastRenderedPageBreak/>
              <w:t xml:space="preserve">- Piórko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Wkłady do pióra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Podstawka pod pióro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Teksturowany arkusz próbny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Minimalny okres gwarancji i rękojmi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  <w:t>24 miesiące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Przykładowe urządzenie spełniające wymagania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Calibri"/>
                <w:b/>
                <w:bCs/>
                <w:color w:val="00000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Wacom Intuos Pro M 2 – kod producenta PTH-660-N 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>lub inne równoważne pod względem parametrów technicznych</w:t>
            </w:r>
          </w:p>
        </w:tc>
        <w:tc>
          <w:tcPr>
            <w:tcW w:w="181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rPr>
          <w:trHeight w:val="21"/>
        </w:trPr>
        <w:tc>
          <w:tcPr>
            <w:tcW w:w="52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954872" w:rsidRPr="00AB75E6" w:rsidRDefault="00AB75E6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Zestaw komputerowy </w:t>
            </w:r>
            <w:r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stacjonarny o </w:t>
            </w:r>
            <w:r w:rsidR="00954872"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parametrach minimalnych</w:t>
            </w:r>
            <w:r w:rsidR="00954872"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="00954872"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Procesor osiągający w teście CPU Benchmark (PassMark) minimum 9761 punktów na stronie </w:t>
            </w:r>
            <w:hyperlink r:id="rId8" w:history="1">
              <w:r w:rsidRPr="00954872">
                <w:rPr>
                  <w:rFonts w:ascii="ScalaSansPro-Regular" w:eastAsia="Times New Roman" w:hAnsi="ScalaSansPro-Regular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https://www.cpubenchmark.net/high_end_cpus.html</w:t>
              </w:r>
            </w:hyperlink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Dysk systemowy SSD o pojemności 256 GB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Dodatkowy wewnętrzny dysk archiwizacyjny o pojemności 1 TB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Wbudowany napęd DVD-RW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Pamięć RAM min. 16 GB DDR4 o częstotliwości min. 2133 MHZ (dodatkowo 4 wolne sloty do </w:t>
            </w:r>
            <w:r w:rsidR="00121537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r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ozszerzenia pamięci)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Karta graficzna z aktywnym chłodzeniem obsługująca DirectX 12 i OpenGL 4.5; osiągająca minimum 6691 pkt w teście PassMark-G3D Mark na stronie https://www.videocardbenchmark.net/high_end_gpus.html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złącza karty 4 x DisplayPort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Zintegrowana karta dzwiękowa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Zintegrowana karta sieciowa 10/100/1000 Mbit/s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Ilość wolnych slotów PCI-E 1x – 1 sztuka; PCI-E 16x – 2 sztuki</w:t>
            </w:r>
          </w:p>
          <w:p w:rsidR="00954872" w:rsidRPr="00954872" w:rsidRDefault="00954872" w:rsidP="00954872">
            <w:pPr>
              <w:numPr>
                <w:ilvl w:val="0"/>
                <w:numId w:val="43"/>
              </w:num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Interfejsy  minimum: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    9 x USB 2.0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    4 x USB 3.0</w:t>
            </w:r>
          </w:p>
          <w:p w:rsidR="00954872" w:rsidRPr="00954872" w:rsidRDefault="00954872" w:rsidP="001748FB">
            <w:pPr>
              <w:numPr>
                <w:ilvl w:val="0"/>
                <w:numId w:val="43"/>
              </w:num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lastRenderedPageBreak/>
              <w:t>Mikrofon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   1 x wyjście na słuchawki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  2 x PS/2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1 x Serial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 - 1 x RJ-45 (LAN)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    1 x Thunderbolt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System operacyjny Windows 10 Pro 64 bity Multi-language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Dołączone wyposażenie 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  Mysz i Klawiatura przewodowa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 Czytnik kart pamięci 19-in-1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Monitor o parametrach minimalnych: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Przekątna ekranu 25"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Powłoka matrycy Matowa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Rodzaj matrycy  LED, IPS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Rozdzielczość ekranu  2560 x 1440 (WQHD)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Format ekranu  16:9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Częstotliwość odświeżania ekranu  60 Hz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Wielkość plamki  0,216 mm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Jasność  350 cd/m2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Kontrast statyczny  1 000:1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Kąt widzenia w poziomie  178 stopni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Kąt widzenia w pionie  178 stopni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Czas reakcji  max. 5 ms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Liczba wyświetlanych kolorów  16,7 mln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Rodzaje wejść / wyjść 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HDMI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-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DisplayPort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- Mini DisplayPort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Wyjście DisplayPort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Wyjście słuchawkowe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</w:t>
            </w: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-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USB 3.1 Gen. 1 (USB 3.0) - 4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lastRenderedPageBreak/>
              <w:t xml:space="preserve"> - USB 3.1 Gen. 1 Type-B (USB 3.0)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 </w:t>
            </w: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AC-in (wejście zasilania)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Obrotowy ekran (PIVOT)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Pobór mocy podczas pracy max 28 W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Pobór mocy podczas spoczynku  &lt; 0,5 W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Możliwość zabezpieczenia linką (Kensington Lock)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Wbudowany HUB USB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Regulacja kąta pochylenia (Tilt)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Regulacja wysokości (Height)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Regulacja kąta obrotu (Swivel)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Możliwość montażu na ścianie - VESA 100 x 100 mm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Dołączone akcesoria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Kabel USB 3.0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Kabel DisplayPort -&gt; Mini DisplayPort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Kabel zasilający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Minimalny okres gwarancji i rękojmi</w:t>
            </w:r>
          </w:p>
          <w:p w:rsidR="00954872" w:rsidRPr="001748FB" w:rsidRDefault="001748FB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  <w:t>36 miesięcy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Calibri"/>
                <w:b/>
                <w:bCs/>
                <w:color w:val="00000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Przykładowy zestaw DELL Precision T5810 E5-1620v3 16GB 256GB SSD+1TB M4000 DVDRW 19in1 vPro W10P 3YNBD + Dell U2518D 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>lub inny równoważny pod względem parametrów technicznych</w:t>
            </w:r>
          </w:p>
        </w:tc>
        <w:tc>
          <w:tcPr>
            <w:tcW w:w="181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zest.</w:t>
            </w:r>
          </w:p>
        </w:tc>
        <w:tc>
          <w:tcPr>
            <w:tcW w:w="709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rPr>
          <w:trHeight w:val="21"/>
        </w:trPr>
        <w:tc>
          <w:tcPr>
            <w:tcW w:w="52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Monitor o parametrach minimalnych: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Przekątna ekranu 25"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Powłoka matrycy Matowa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Rodzaj matrycy  LED, IPS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Rozdzielczość ekranu  2560 x 1440 (WQHD)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Format ekranu  16:9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Częstotliwość odświeżania ekranu  60 Hz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Wielkość plamki  0,216 mm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Jasność  350 cd/m2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Kontrast statyczny  1 000:1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lastRenderedPageBreak/>
              <w:t>- Kąt widzenia w poziomie  178 stopni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Kąt widzenia w pionie  178 stopni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Czas reakcji max 5 ms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Liczba wyświetlanych kolorów  16,7 mln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Rodzaje wejść / wyjść 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HDMI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-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DisplayPort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- Mini DisplayPort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Wyjście DisplayPort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Wyjście słuchawkowe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-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USB 3.1 Gen. 1 (USB 3.0) - 4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- USB 3.1 Gen. 1 Type-B (USB 3.0)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AC-in (wejście zasilania)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Obrotowy ekran (PIVOT)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Pobór mocy podczas pracy  28 W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Pobór mocy podczas spoczynku  &lt; 0,5 W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Możliwość zabezpieczenia linką (Kensington Lock)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Wbudowany HUB USB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Regulacja kąta pochylenia (Tilt)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Regulacja wysokości (Height)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Regulacja kąta obrotu (Swivel)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Możliwość montażu na ścianie - VESA 100 x 100 mm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Dołączone akcesoria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Kabel USB 3.0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Kabel DisplayPort -&gt; Mini DisplayPort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Kabel zasilający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Minimalny okres gwarancji i rękojmi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  <w:t>36 miesięcy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Calibri"/>
                <w:b/>
                <w:bCs/>
                <w:color w:val="00000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Przykładowy zestaw Dell U2518D 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>lub inny równoważny pod względem parametrów technicznych</w:t>
            </w:r>
          </w:p>
        </w:tc>
        <w:tc>
          <w:tcPr>
            <w:tcW w:w="181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rPr>
          <w:trHeight w:val="21"/>
        </w:trPr>
        <w:tc>
          <w:tcPr>
            <w:tcW w:w="52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954872" w:rsidRPr="00954872" w:rsidRDefault="002B4BEF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J</w:t>
            </w:r>
            <w:r w:rsidR="00954872"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ednostka centralna </w:t>
            </w:r>
            <w:r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komputera </w:t>
            </w:r>
            <w:r w:rsidR="00954872"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o parametrach minimalnych: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Procesor osiągający w teście CPU Benchmark (PassMark) minimum 15180 punktów na stronie https://www.cpubenchmark.net/high_end_cpus.html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Dysk systemowy SSD o pojemności 256 GB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Dodatkowy wewnętrzny dysk archiwizacyjny o pojemności 2 TB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Wbudowany napęd DVD-RW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Pamięć RAM 16 GB DDR4 o częstotliwości min. 2666 MHZ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Karta graficzna z aktywnym chłodzeniem obsługująca DirectX 12 i OpenGL 4.5; osiągająca minimum 8792 pkt w teście PassMark-G3D Mark na stronie https://www.videocardbenchmark.net/high_end_gpus.html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Zintegrowana karta dźwiękowa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Zintegrowana karta sieciowa 10/100/1000 Mbit/s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- Bluetooth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- Interfejsy 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    6x USB 3.1 Gen. 1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    2x USB 3.1 Typ-C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    1 x USB 3.1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   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2 x USB 2.0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Mikrofon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1 x wyjście na słuchawki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1 x HDMI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    1 x DisplayPort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    1 x RJ-45 (LAN)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    </w:t>
            </w:r>
            <w:r w:rsidR="001748FB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1 x DC-in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System operacyjny Windows 10 Pro 64 bity PL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Dołączone wyposażenie 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Mysz i Klawiatura przewodowa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Kabel zasilający, patchcord RJ45 kat6 5m, listwa zasilająca z wyłącznikiem 5 gniazd minimum 1,8 m.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lastRenderedPageBreak/>
              <w:t>Minimalny okres gwarancji i rękojmi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  <w:t>36 miesięcy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Calibri"/>
                <w:b/>
                <w:bCs/>
                <w:color w:val="00000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Przykładowy model DELL XPS 8930 i7-8700 16GB 256GB+2TB GTX1070 Win10P 3YNBD 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>lub inny równoważny pod względem parametrów technicznych</w:t>
            </w:r>
          </w:p>
        </w:tc>
        <w:tc>
          <w:tcPr>
            <w:tcW w:w="181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rPr>
          <w:trHeight w:val="21"/>
        </w:trPr>
        <w:tc>
          <w:tcPr>
            <w:tcW w:w="52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954872" w:rsidRPr="001748FB" w:rsidRDefault="002B4BEF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J</w:t>
            </w:r>
            <w:r w:rsidR="00954872"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ednostka centr</w:t>
            </w:r>
            <w:r w:rsidR="001748FB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alna </w:t>
            </w:r>
            <w:r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komputera </w:t>
            </w:r>
            <w:r w:rsidR="001748FB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o parametrach minimalnych: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Procesor osiągający w teście CPU Benchmark (PassMark) minimum 8070 punktów na stronie https://www.cpubenchmark.net/high_end_cpus.html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Pamięć RAM 8 GB (DDR4, min. 2400 MHz)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Karta graficzna zintegrowana nie gorsza niż Intel UHD Graphics 630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Pamięć karty graficznej współdzielona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Dysk SSD SATA o pojemności min.  256 GB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Nagrywarka DVD+/-RW DualLayer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Zintegrowana karta dźwiękowa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Karta sieciowa LAN 10/100/1000 Mbps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Rodzaje wejść / wyjść - panel przedni USB 3.1 Gen.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- 1 (USB 3.0) – 2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Wejście mikrofonowe –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Wyjście audio – 1szt.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Czytnik kart pamięci –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Rodzaje wejść / wyjść – panel tylny USB 2.0 – 2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USB 3.1 Gen. 1 (USB 3.0) - 2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Wejście/wyjścia audio - 3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RJ-45 (LAN)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VGA (D-sub)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HDMI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PS/2 Combo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- Port LPT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lastRenderedPageBreak/>
              <w:t>- Port COM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Zasilacz z certyfikatem 80 Plus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Zainstalowany system operacyjny Microsoft  Windows 10 Pro PL (wersja 64-bitowa)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Możliwość zabezpieczenia linką (port Kensington Lock)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Akcesoria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Kabel zasilający,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klawiatura i mysz przewodowa,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patchcord RJ45 kat.6  5 metrów,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listwa zasilająca z wyłącznikiem 5 gniazd minimum 1,8 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Minimalny okres gwarancji i rękojmi </w:t>
            </w:r>
          </w:p>
          <w:p w:rsidR="00954872" w:rsidRPr="001748FB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24</w:t>
            </w: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  <w:t xml:space="preserve"> miesiące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Przykładowy model x-kom Picasso 200 i3-8100/8GB/256GB/WX  kod producenta XP-200-I38-I-BSOS-BC 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>lub inny równoważny pod względem parametrów technicznych</w:t>
            </w:r>
          </w:p>
        </w:tc>
        <w:tc>
          <w:tcPr>
            <w:tcW w:w="181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rPr>
          <w:trHeight w:val="21"/>
        </w:trPr>
        <w:tc>
          <w:tcPr>
            <w:tcW w:w="52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Dysk wewnętrzny o parametrach minimalnych: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Rodzaj dysku SSD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Pojemność 240 GB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Format 2.5"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Interfejs SATA III (6.0 Gb/s)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Pamięć podręczna cache 256 MB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Prędkość odczytu (maksymalna) 560 MB/s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Prędkość zapisu (maksymalna) 530 MB/s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Niezawodność MTBF 2 000 000 godz.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Minimalny okres gwarancji i rękojmi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  <w:t>60 miesięcy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Przykładowy model GOODRAM 240GB 2,5" SSD MLC IRDM PRO (IRP-SSDPR-S25B-240) 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>lub inny równoważny pod względem parametrów technicznych</w:t>
            </w:r>
          </w:p>
        </w:tc>
        <w:tc>
          <w:tcPr>
            <w:tcW w:w="181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c>
          <w:tcPr>
            <w:tcW w:w="52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Monitor ekranowy o parametrach minimalnych: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lastRenderedPageBreak/>
              <w:t>- Monitor komputerowy 24”, matryca IPS LED – matowa, rozdzielczość natywna 1920x1080, format obrazu 16:9, jasność 250 cd/m2, kontrast statyczny 1000:1, czas reakcji max. 4ms, wyjście sygnału VGA, HDMI, DispleyPort (kable w zestawie) wbudowane głośniki, HUB USB, redukcja niebieskiego światła.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Minimalny okres gwarancji i rękojmi </w:t>
            </w:r>
          </w:p>
          <w:p w:rsidR="00954872" w:rsidRPr="008F2A7B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  <w:t>36 miesięcy</w:t>
            </w:r>
          </w:p>
          <w:p w:rsidR="00954872" w:rsidRPr="00954872" w:rsidRDefault="001B7A1C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Przykładowy model I</w:t>
            </w:r>
            <w:r w:rsidR="00954872"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iyama ProLite XU2492HSU-B1 </w:t>
            </w:r>
            <w:r w:rsidR="00954872"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>lub inny równoważny pod względem parametrów technicznych</w:t>
            </w:r>
          </w:p>
        </w:tc>
        <w:tc>
          <w:tcPr>
            <w:tcW w:w="181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rPr>
          <w:trHeight w:val="98"/>
        </w:trPr>
        <w:tc>
          <w:tcPr>
            <w:tcW w:w="52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Zestaw klawiatura i mysz o parametrach minimalnych: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Łączność Przewodowa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Interfejs USB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Kolor Czarny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Długość przewodów minimum 1,8 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Typ klawiaury Multimedialna, Niskoprofilowa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Klawisze multimedialne / funkcyjne 12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Mysz: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Sensor Laserowy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Rozdzielczość 1000 dpi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Liczba przycisków 7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Rolka przewijania 1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Profil Praworęczny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Klawiatura i mysz tego samego producenta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Minimalny okres gwarancji i rękojmi </w:t>
            </w:r>
          </w:p>
          <w:p w:rsidR="00954872" w:rsidRPr="008F2A7B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  <w:t>24 miesiące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Przykładowy model Logitech K280e + M500 Corded 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>lub inny równoważny pod względem parametrów technicznych</w:t>
            </w:r>
          </w:p>
        </w:tc>
        <w:tc>
          <w:tcPr>
            <w:tcW w:w="181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rPr>
          <w:trHeight w:val="98"/>
        </w:trPr>
        <w:tc>
          <w:tcPr>
            <w:tcW w:w="52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Dysk twardy  o minimalnych parametrach: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Rodzaj dysku SSD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Interfejs SATA 6 Gb/s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Format szerokości 2,5 cali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lastRenderedPageBreak/>
              <w:t>- Pojemność dysku 1024 GB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Pamieć podręczna 1 GB Low Power DDR3 SDRAM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Dodatkowe właściwości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S.M.A.R.T Support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- 256-bitowe szyfrowanie AES (klasa 0), TCG / Opal, IEEE1667 (sprzętowe)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Wydajność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Odczyt sekwencyjny Do 550 MB/s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Zapis sekwencyjny Do 520 MB/s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Średni czas bezawaryjnej pracy 2 mln godzin</w:t>
            </w:r>
          </w:p>
          <w:p w:rsidR="00954872" w:rsidRPr="008F2A7B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Minimalna </w:t>
            </w: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  <w:t>5 letnia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 ograniczona gwarancja ograniczeniu podlega ilość zapisanych bajtów do 400TB</w:t>
            </w:r>
          </w:p>
          <w:p w:rsidR="00954872" w:rsidRDefault="00954872" w:rsidP="003545D1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Przykładowe urządzenie </w:t>
            </w:r>
            <w:r w:rsidR="003545D1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spełniające wymagania Samsung 86</w:t>
            </w: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0 PRO Dysk SSD 2,5 cala SATA III 1TB </w:t>
            </w:r>
            <w:r w:rsidR="003545D1" w:rsidRPr="003545D1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MZ-76P1T0B/EU</w:t>
            </w:r>
            <w:r w:rsidR="003545D1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>lub inne równoważne pod względem parametrów technicznych</w:t>
            </w:r>
          </w:p>
          <w:p w:rsidR="009263A5" w:rsidRPr="00954872" w:rsidRDefault="009263A5" w:rsidP="003545D1">
            <w:pPr>
              <w:spacing w:after="0" w:line="240" w:lineRule="auto"/>
              <w:rPr>
                <w:rFonts w:ascii="ScalaSansPro-Regular" w:eastAsia="Times New Roman" w:hAnsi="ScalaSansPro-Regular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rPr>
          <w:trHeight w:val="48"/>
        </w:trPr>
        <w:tc>
          <w:tcPr>
            <w:tcW w:w="52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954872" w:rsidRPr="00954872" w:rsidRDefault="00954872" w:rsidP="00954872">
            <w:pPr>
              <w:tabs>
                <w:tab w:val="left" w:pos="4270"/>
              </w:tabs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Adapter HDMI na VGA o parametrach:</w:t>
            </w: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ab/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końcówka 1:  1 x HDMI (męska)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końcówka 2:  1 x VGA gniazdo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długość 20 cm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kolor czarny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Minimalny okres gwarancji i rękojmi </w:t>
            </w:r>
          </w:p>
          <w:p w:rsidR="00954872" w:rsidRPr="008F2A7B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  <w:t>24 miesiące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przykładowy model Lanberg HDMI Kod producenta: [AD-0017-BK] 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>lub inny równoważny pod względem parametrów technicznych</w:t>
            </w:r>
          </w:p>
        </w:tc>
        <w:tc>
          <w:tcPr>
            <w:tcW w:w="181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rPr>
          <w:trHeight w:val="48"/>
        </w:trPr>
        <w:tc>
          <w:tcPr>
            <w:tcW w:w="52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Kabel HDMI o parametrach: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standard HDMI v1.4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końcówka 1:  1 x HDMI v1.4 (M)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końcówka 2:  1 x HDMI v1.4 (M)</w:t>
            </w:r>
          </w:p>
          <w:p w:rsidR="00954872" w:rsidRPr="008F2A7B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długość 300 cm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Minimalny okres gwarancji i rękojmi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  <w:lastRenderedPageBreak/>
              <w:t>24 miesiące</w:t>
            </w:r>
          </w:p>
        </w:tc>
        <w:tc>
          <w:tcPr>
            <w:tcW w:w="181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rPr>
          <w:trHeight w:val="30"/>
        </w:trPr>
        <w:tc>
          <w:tcPr>
            <w:tcW w:w="52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Pamięć RAM DDR2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667MHz SDRAM 2GB SODIMM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Minimalny okres gwarancji i rękojmi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  <w:t>24 miesiące</w:t>
            </w:r>
          </w:p>
        </w:tc>
        <w:tc>
          <w:tcPr>
            <w:tcW w:w="181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8F2A7B">
        <w:tc>
          <w:tcPr>
            <w:tcW w:w="613" w:type="dxa"/>
            <w:gridSpan w:val="2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7" w:type="dxa"/>
            <w:gridSpan w:val="5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SUMA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</w:tbl>
    <w:p w:rsidR="008F2A7B" w:rsidRPr="008F2A7B" w:rsidRDefault="008F2A7B" w:rsidP="008F2A7B">
      <w:pPr>
        <w:pStyle w:val="Tekstpodstawowy"/>
        <w:spacing w:line="276" w:lineRule="auto"/>
        <w:rPr>
          <w:rFonts w:ascii="ScalaSansPro-Regular" w:hAnsi="ScalaSansPro-Regular"/>
          <w:sz w:val="22"/>
          <w:szCs w:val="22"/>
          <w:u w:val="single"/>
          <w:lang w:val="en-GB"/>
        </w:rPr>
      </w:pPr>
      <w:r w:rsidRPr="008F2A7B">
        <w:rPr>
          <w:rFonts w:ascii="ScalaSansPro-Regular" w:hAnsi="ScalaSansPro-Regular"/>
          <w:sz w:val="22"/>
          <w:szCs w:val="22"/>
          <w:lang w:val="en-GB"/>
        </w:rPr>
        <w:t xml:space="preserve">Wykonawca winien w formularzu ofertowym oraz Załączniku nr 2 wycenić sprzęt </w:t>
      </w:r>
      <w:r w:rsidRPr="008F2A7B">
        <w:rPr>
          <w:rFonts w:ascii="ScalaSansPro-Regular" w:hAnsi="ScalaSansPro-Regular"/>
          <w:sz w:val="22"/>
          <w:szCs w:val="22"/>
          <w:u w:val="single"/>
          <w:lang w:val="en-GB"/>
        </w:rPr>
        <w:t>według aktualnie obowiązującej stawki VAT zgodnie z ustawą o podatku od towarów i usług.</w:t>
      </w:r>
    </w:p>
    <w:p w:rsidR="008F2A7B" w:rsidRPr="008F2A7B" w:rsidRDefault="008F2A7B" w:rsidP="00954872">
      <w:pPr>
        <w:spacing w:after="0" w:line="240" w:lineRule="auto"/>
        <w:rPr>
          <w:rFonts w:ascii="ScalaSansPro-Regular" w:eastAsia="Times New Roman" w:hAnsi="ScalaSansPro-Regular" w:cs="Times New Roman"/>
          <w:b/>
          <w:lang w:eastAsia="pl-PL"/>
        </w:rPr>
      </w:pPr>
    </w:p>
    <w:p w:rsidR="00954872" w:rsidRPr="00954872" w:rsidRDefault="00954872" w:rsidP="00954872">
      <w:pPr>
        <w:spacing w:after="0" w:line="240" w:lineRule="auto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Oświadczam, że oferowany asortyment:</w:t>
      </w:r>
    </w:p>
    <w:p w:rsidR="00954872" w:rsidRPr="00954872" w:rsidRDefault="00954872" w:rsidP="00954872">
      <w:pPr>
        <w:numPr>
          <w:ilvl w:val="0"/>
          <w:numId w:val="34"/>
        </w:numPr>
        <w:spacing w:after="0" w:line="240" w:lineRule="auto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Pochodzi z bieżącej produkcji,  jest pierwszej jakości, fabrycznie nowy (nie używany przed dniem dostawy), nie pochodzi z ekspozycji </w:t>
      </w: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br/>
      </w: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i nie był wcześniej  </w:t>
      </w: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prezentowany, wystawiany  na imprezach targowych, w sklepie lub wypożyczany itp. </w:t>
      </w:r>
    </w:p>
    <w:p w:rsidR="00954872" w:rsidRPr="00954872" w:rsidRDefault="00954872" w:rsidP="00954872">
      <w:pPr>
        <w:numPr>
          <w:ilvl w:val="0"/>
          <w:numId w:val="34"/>
        </w:num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Jest wprowadzony do obrotu, odpowiada obowiązującym normom </w:t>
      </w:r>
      <w:r w:rsidRPr="00954872">
        <w:rPr>
          <w:rFonts w:ascii="ScalaSansPro-Regular" w:eastAsia="Times New Roman" w:hAnsi="ScalaSansPro-Regular" w:cs="Times New Roman"/>
          <w:sz w:val="20"/>
          <w:szCs w:val="20"/>
          <w:u w:val="single"/>
          <w:lang w:eastAsia="pl-PL"/>
        </w:rPr>
        <w:t xml:space="preserve">i jest zgodny z zasadniczymi wymaganiami </w:t>
      </w:r>
    </w:p>
    <w:p w:rsidR="00954872" w:rsidRPr="00954872" w:rsidRDefault="00954872" w:rsidP="00954872">
      <w:pPr>
        <w:spacing w:after="0" w:line="240" w:lineRule="auto"/>
        <w:ind w:left="360"/>
        <w:jc w:val="both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tj. posiada deklaracje zgodności wystawioną przez producenta lub jego upoważnionego przedstawiciela oraz jest oznakowany znakiem CE.</w:t>
      </w:r>
    </w:p>
    <w:p w:rsidR="00954872" w:rsidRPr="00954872" w:rsidRDefault="00954872" w:rsidP="00954872">
      <w:pPr>
        <w:numPr>
          <w:ilvl w:val="0"/>
          <w:numId w:val="34"/>
        </w:num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W ramach zamówienia wszystkie urządzenia zostaną dostarczone i rozładowane w miejscu wskazanym przez Zamawiającego.</w:t>
      </w:r>
    </w:p>
    <w:p w:rsidR="00954872" w:rsidRPr="00954872" w:rsidRDefault="00954872" w:rsidP="00954872">
      <w:pPr>
        <w:numPr>
          <w:ilvl w:val="0"/>
          <w:numId w:val="34"/>
        </w:num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Jednocześnie zobowiązuję się do złożenia, przy pierwszej dostawie sprzętu, dokumentacji towarzyszącej w języku polskim lub angielskim, w tym deklaracji zgodności oraz instrukcji obsługi sprzętu stanowiącego przedmiot dostawy.</w:t>
      </w:r>
    </w:p>
    <w:p w:rsidR="00954872" w:rsidRPr="00954872" w:rsidRDefault="00954872" w:rsidP="00954872">
      <w:pPr>
        <w:spacing w:after="0" w:line="240" w:lineRule="auto"/>
        <w:ind w:left="360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br/>
      </w:r>
    </w:p>
    <w:p w:rsidR="00954872" w:rsidRPr="00954872" w:rsidRDefault="00954872" w:rsidP="00954872">
      <w:p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……………… dnia …………………..                                                                 …………………………………………………………………………………</w:t>
      </w: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podpis osoby uprawnionej do składania oświadczeń woli </w:t>
      </w: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w imieniu Wykonawcy   </w:t>
      </w: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       </w:t>
      </w: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                                                         </w:t>
      </w: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1748FB" w:rsidRPr="00954872" w:rsidRDefault="001748FB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                                                                            </w:t>
      </w:r>
    </w:p>
    <w:p w:rsidR="00954872" w:rsidRPr="00954872" w:rsidRDefault="00954872" w:rsidP="00954872">
      <w:pPr>
        <w:spacing w:after="120" w:line="240" w:lineRule="auto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lastRenderedPageBreak/>
        <w:t xml:space="preserve">CPV </w:t>
      </w: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30200000-1, 30213100-6, 30213000-5, 30237270-2</w:t>
      </w: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ab/>
      </w: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ab/>
      </w: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ab/>
      </w: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ab/>
      </w: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ab/>
        <w:t xml:space="preserve">                      </w:t>
      </w:r>
    </w:p>
    <w:p w:rsidR="00954872" w:rsidRPr="00954872" w:rsidRDefault="00954872" w:rsidP="00954872">
      <w:pPr>
        <w:spacing w:after="120" w:line="240" w:lineRule="auto"/>
        <w:jc w:val="center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Zadanie nr 2</w:t>
      </w:r>
    </w:p>
    <w:p w:rsidR="00954872" w:rsidRPr="00954872" w:rsidRDefault="00954872" w:rsidP="00954872">
      <w:pPr>
        <w:spacing w:after="120" w:line="240" w:lineRule="auto"/>
        <w:jc w:val="center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Dostawa mobilnego sprzętu komputerowego 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6148"/>
        <w:gridCol w:w="1941"/>
        <w:gridCol w:w="596"/>
        <w:gridCol w:w="538"/>
        <w:gridCol w:w="1240"/>
        <w:gridCol w:w="36"/>
        <w:gridCol w:w="1224"/>
        <w:gridCol w:w="1073"/>
        <w:gridCol w:w="898"/>
      </w:tblGrid>
      <w:tr w:rsidR="00954872" w:rsidRPr="00954872" w:rsidTr="001748FB">
        <w:tc>
          <w:tcPr>
            <w:tcW w:w="52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4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941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Opis oferowanego asortymentu Wykonawca musi opisać, co najmniej: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-  </w:t>
            </w: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u w:val="single"/>
                <w:lang w:eastAsia="pl-PL"/>
              </w:rPr>
              <w:t>typ/model sprzętu</w:t>
            </w: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u w:val="single"/>
                <w:vertAlign w:val="superscript"/>
                <w:lang w:eastAsia="pl-PL"/>
              </w:rPr>
              <w:footnoteReference w:id="3"/>
            </w: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u w:val="single"/>
                <w:lang w:eastAsia="pl-PL"/>
              </w:rPr>
              <w:t xml:space="preserve">,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-  podać producenta,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-  podać parametry,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-  </w:t>
            </w: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u w:val="single"/>
                <w:lang w:eastAsia="pl-PL"/>
              </w:rPr>
              <w:t>okres gwarancji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w tym co najmniej te, do których odniósł się Zamawiający </w:t>
            </w: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br/>
              <w:t>w kolumnie 2 (przedmiot zamówienia)  tabeli.</w:t>
            </w:r>
          </w:p>
        </w:tc>
        <w:tc>
          <w:tcPr>
            <w:tcW w:w="596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3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73" w:type="dxa"/>
            <w:shd w:val="clear" w:color="auto" w:fill="auto"/>
          </w:tcPr>
          <w:p w:rsid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Stawka podatku VAT</w:t>
            </w:r>
          </w:p>
          <w:p w:rsidR="001748FB" w:rsidRDefault="001748FB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1748FB" w:rsidRPr="00954872" w:rsidRDefault="001748FB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954872" w:rsidRPr="00954872" w:rsidTr="001748FB">
        <w:tc>
          <w:tcPr>
            <w:tcW w:w="52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4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Komputer przenośny o parametrach minimalnych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Procesor osiągający w teście CPU Benchmark (PassMark) minimum 7678 punktów na stronie https://www.cpubenchmark.net/high_end_cpus.html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Pamięć RAM      nie mniej niż 8 GB (SO-DIMM DDR4, min. 2400MHz)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Maksymalna obsługiwana ilość pamięci RAM 32 GB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Ilość wolnych gniazd pamięci  1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lastRenderedPageBreak/>
              <w:t>- Dysk SSD 256 GB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Typ ekranu Matowy, LED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Przekątna ekranu 13,3"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Rozdzielczość natywna ekranu 1920 x 1080 (FullHD)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Dwie karty graficzne jedna zintegrowana obsługująca rozdzielczość 1920x1080.</w:t>
            </w:r>
            <w:r w:rsidRPr="00954872">
              <w:rPr>
                <w:rFonts w:ascii="ScalaSansPro-Regular" w:eastAsia="Times New Roman" w:hAnsi="ScalaSansPro-Regular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Druga karta graficzna osiągająca minimum 1150 pkt w teście PassMark-G3D Mark na stronie https://www.videocardbenchmark.net/high_end_gpus.html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color w:val="FF0000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Wielkość pamięci karty graficznej dedykowanej    nie mniej niż 2048 MB GDDR5 (pamięć własna)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Dźwięk Wbudowane głośniki stereo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Wbudowany mikrofon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Zintegrowana karta dźwiękowa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Kamera internetowa minimum 1.0 Mpix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Łączność Wi-Fi 802.11 a/b/g/n/ac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Rodzaje wejść / wyjść USB 3.1 Gen. 1 (USB 3.0) - 2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USB Typu-C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HDMI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Wyjście słuchawkowe/wejście mikrofonowe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Zainstalowany system operacyjny Microsoft Windows 10 Pro PL (wersja 64-bitowa)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Aluminiowa obudowa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Wielodotykowy, intuicyjny touchpad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Dołączone akcesoria Zasilacz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torba na komputer przenośny o przekątnej 13,3",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mysz optyczną oraz zewnętrzny napęd optyczny o parametrach minimalnych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Interfejs: USB 2.0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Bufor: 1 MB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Zapis: DVD±R - 8x, DVD±R DL - 6x, DVD-RAM - 5x, DVD+RW - 8x, DVD-RW - 8x, CD-R - 24x, CD-RW - 24x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lastRenderedPageBreak/>
              <w:t>Odczyt: DVD-ROM - 8x, CD-ROM - 24x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Minimalny okres gwarancji i rękojmi </w:t>
            </w:r>
          </w:p>
          <w:p w:rsidR="00954872" w:rsidRDefault="001748FB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  <w:t>36 miesięcy</w:t>
            </w:r>
          </w:p>
          <w:p w:rsidR="001748FB" w:rsidRPr="001748FB" w:rsidRDefault="001748FB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Przykładowy zestaw spełniający wymagania: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Dell Vostro 5370 i5-8250U/8GB/256/10Pro R530 FHD kod producenta Vostro0802-256SSD lub Dell Inspiron 5370 i5-8250U/8GB/256/10Pro R530 FHD kod producenta Inspiron0603X-256SSD M.2 Targus Mobile VIP Large Topload Laptop Case czarny kod producenta TBT916EU LG GP57EB40 Slim USB czarny BOX 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>lub inny równoważny pod względem parametrów technicznych</w:t>
            </w:r>
          </w:p>
        </w:tc>
        <w:tc>
          <w:tcPr>
            <w:tcW w:w="1941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shd w:val="clear" w:color="auto" w:fill="auto"/>
          </w:tcPr>
          <w:p w:rsidR="00954872" w:rsidRPr="00954872" w:rsidRDefault="001748FB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rPr>
          <w:trHeight w:val="18600"/>
        </w:trPr>
        <w:tc>
          <w:tcPr>
            <w:tcW w:w="524" w:type="dxa"/>
            <w:vMerge w:val="restart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6148" w:type="dxa"/>
            <w:vMerge w:val="restart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Komputer przenośny z akcesoriami i dodatkowym monitorem ekranowym o parametrach minimalnych: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Procesor osiągający w teście CPU Benchmark (PassMark) minimum 8847 punktów na stronie https://www.cpubenchmark.net/high_end_cpus.html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Pamięć RAM  nie mniej niż  32 GB (SO-DIMM DDR4, minimum 2400MHz)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Dysk SSD M.2 PCIe    512 GB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Wolna zatoka na dysk 2,5"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Typ ekranu    Matowy, LED, IPS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Przekątna ekranu    15,6"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Rozdzielczość natywna ekranu    3840 x 2160 (4K UHD)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Dwie karty graficzne jedna zintegrowana obsługująca rozdzielczość UHD (4k)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Druga karta graficzna obsługująca DirectX 12 i OpenGL 4.5; osiągająca minimum 7680 pkt w teście PassMark-G3D Mark na stronie https://www.videocardbenchmark.net/high_end_gpus.html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Wielkość pamięci karty graficznej dedykowanej    nie mniej niż 6144 MB GDDR5 (pamięć własna)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Dźwięk  -  Wbudowane głośniki stereo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Wbudowany mikrofon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Zintegrowana karta dźwiękowa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Kamera internetowa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Łączność   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-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LAN 10/100/1000 Mbps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 - Wi-Fi 802.11 a/b/g/n/ac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 -  Moduł Bluetooth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Rodzaje wejść / wyjść   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 USB 3.1 Gen. 1 (USB 3.0) - 2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-  USB Typu-C (z Thunderbolt)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lastRenderedPageBreak/>
              <w:t xml:space="preserve">   - HDMI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- Czytnik kart pamięci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RJ-45 (LAN)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Wyjście słuchawkowe/wejście mikrofonowe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Waga maksymalnie 2,80 kg (z baterią)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Aluminiowe wnętrze laptopa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Podświetlana klawiatura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Wydzielona klawiatura numeryczna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Wielodotykowy, intuicyjny touchpad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Dołączone akcesoria: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Zasilacz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Zainstalowany system operacyjny    Microsoft Windows 10 -Pro PL (wersja 64-bitowa)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torba na komputer przenośny o przekątnej 15,6”, Kompatybilność    15,6", Liczba komór    2, Komory i przegrody    Laptop, Tablet, Akcesoria, Dokumenty,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Rodzaj zapięcia    Klamry,    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Kolor: czarny, szary lub czarno-szary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Pasek na ramię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zewnętrzny napęd optyczny o parametrach minimalnych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Interfejs: USB 2.0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Bufor: 1 MB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- Zapis: DVD±R - 8x, DVD±R DL - 6x, DVD-RAM - 5x, DVD+RW - 8x, DVD-RW - 8x, CD-R - 24x, CD-RW - 24x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Odczyt: DVD-ROM - 8x, CD-ROM - 24x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mysz optyczna o parametrach minimalnych: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-  Łączność    Bezprzewodowa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- Sensor    Laserowy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- Rozdzielczość    1000 dpi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- Liczba przycisków    6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- Rolka przewijania    1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lastRenderedPageBreak/>
              <w:t xml:space="preserve">    - Interfejs    2,4 GHz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USB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Zasięg    10 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Bateria    2x baterie AA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Kolor    Czarno - srebrny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Waga  nie przekraczająca  70 g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Dołączone  2x baterie AA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Minimalny okres gwarancji i rękojmi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  <w:t>24 miesiące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Dodatkowy monitor ekranowy o parametrach minimalnych: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- Przekątna ekranu 27"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- Powłoka matrycy Matowa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- Rodzaj matrycy LED, AH-IPS lub inny IPS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-  Rozdzielczość natywna ekranu 3840 x 2160 (UHD 4K)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Format ekranu 16:9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Częstotliwość odświeżania ekranu minimum 60 Hz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Wielkość plamki 0,155 mm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Jasność 300 cd/m²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Kontrast statyczny 1 000:1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Kontrast dynamiczny 5 000 000:1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Kąt widzenia w poziomie 178 stopni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Kąt widzenia w pionie 178 stopni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Czas reakcji nie więcej niż 5 ms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Liczba wyświetlanych kolorów 1,07 mld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Rodzaje wejść / wyjść HDMI - 2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DisplayPort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Wyjście słuchawkowe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DC-in (wejście zasilania)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- Pobór mocy podczas pracy maksymalnie  30 W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lastRenderedPageBreak/>
              <w:t xml:space="preserve">    - Możliwość zabezpieczenia linką (Kensington Lock)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-  Regulacja kąta pochylenia (Tilt)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- Możliwość montażu na ścianie - VESA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Dołączone akcesoria</w:t>
            </w: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Kabel HDMI,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Kabel DisplayPort,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Kabel zasilający/zasilacz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Dodatkowe słuchawki nauszne o parametrach minimalnych: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Konstrukcja słuchawek    Nauszne zamknięte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Średnica membrany    50 mm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Pasmo przenoszenia słuchawek    18 ~ 23000 Hz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Czułość słuchawek    nie mniej niż 102 dB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Wbudowany mikrofon    Tak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Typ mikrofonu    Pojemnościowy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Pasmo przenoszenia mikrofonu    50 ~ 18000 Hz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Czułość mikrofonu    -40 dB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Łączność    Przewodowa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Złącze    Minijack 3,5 mm - 1 szt.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Długość kabla    1,3 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Kolor    Czarny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Dodatkowe informacje    Składana konstrukcja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Waga    maksymalnie 275 g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    Dołączone akcesoria    Kabel audio z wtykiem 3,5 mm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Minimalny okres gwarancji i rękojmi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  <w:t>24 miesiące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Przykładowy zestaw spełniający wymagania: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Dell Inspiron 7577 i7/32GB/512/Win10 GTX1060 UHD Kod producenta Inspiron0606V-512SSD M.2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LG GP57EB40 Slim USB czarny BOX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val="en-US" w:eastAsia="pl-PL"/>
              </w:rPr>
              <w:lastRenderedPageBreak/>
              <w:t>Dell Premier Messenger 15.6"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val="en-US" w:eastAsia="pl-PL"/>
              </w:rPr>
              <w:t>Windows Professional 10 Single Upgrade OLP NL Academic (FQC-09512)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Dell WM514 kod producenta 570-11537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LG 27UD68-W 4K - kod producenta 27UD68-W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HyperX Cloud Stinger Headset kod producenta HX-HSCS-BK/EM 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>lub inny równoważny pod względem parametrów technicznych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vMerge w:val="restart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zest.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 w:val="restart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68580</wp:posOffset>
                      </wp:positionV>
                      <wp:extent cx="770890" cy="0"/>
                      <wp:effectExtent l="7620" t="10795" r="12065" b="825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0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4643AB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22.7pt;margin-top:5.4pt;width:6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"/>
                  </w:pict>
                </mc:Fallback>
              </mc:AlternateConten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1748FB" w:rsidRPr="00954872" w:rsidRDefault="001748FB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18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18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18"/>
                <w:szCs w:val="20"/>
                <w:lang w:eastAsia="pl-PL"/>
              </w:rPr>
              <w:t>Cena jednostkowa netto komputera przenośnego wraz z akceso</w:t>
            </w:r>
            <w:r w:rsidR="001748FB">
              <w:rPr>
                <w:rFonts w:ascii="ScalaSansPro-Regular" w:eastAsia="Times New Roman" w:hAnsi="ScalaSansPro-Regular" w:cs="Times New Roman"/>
                <w:sz w:val="18"/>
                <w:szCs w:val="20"/>
                <w:lang w:eastAsia="pl-PL"/>
              </w:rPr>
              <w:t>riami: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59690</wp:posOffset>
                      </wp:positionV>
                      <wp:extent cx="845185" cy="635"/>
                      <wp:effectExtent l="8255" t="6350" r="13335" b="1206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51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25E940A" id="Łącznik prosty ze strzałką 1" o:spid="_x0000_s1026" type="#_x0000_t32" style="position:absolute;margin-left:-7.1pt;margin-top:4.7pt;width:6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"/>
                  </w:pict>
                </mc:Fallback>
              </mc:AlternateConten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Cena jednostkowa netto dodatkowego monitora wraz z akcesoriami</w:t>
            </w:r>
            <w:r w:rsidR="001748FB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:</w:t>
            </w: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jc w:val="center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vMerge w:val="restart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17"/>
                <w:szCs w:val="17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18"/>
                <w:szCs w:val="17"/>
                <w:lang w:eastAsia="pl-PL"/>
              </w:rPr>
              <w:lastRenderedPageBreak/>
              <w:t>Cena jednostkowa netto zestawu:</w:t>
            </w:r>
          </w:p>
        </w:tc>
        <w:tc>
          <w:tcPr>
            <w:tcW w:w="1073" w:type="dxa"/>
            <w:vMerge w:val="restart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rPr>
          <w:trHeight w:val="18600"/>
        </w:trPr>
        <w:tc>
          <w:tcPr>
            <w:tcW w:w="524" w:type="dxa"/>
            <w:vMerge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8" w:type="dxa"/>
            <w:vMerge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rPr>
          <w:trHeight w:val="98"/>
        </w:trPr>
        <w:tc>
          <w:tcPr>
            <w:tcW w:w="52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614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Komputer notebook o parametrach minimalnych: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przekątna ekranu 15.6"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Matryca Full HD (1920 x 1080) 16:9 IPS, podświetlanie LED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Procesor osiągający w teście CPU Benchmark (PassMark) minimum 12608 punktów na stronie https://www.cpubenchmark.net/high_end_cpus.html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Pamięć RAM nie mniej niż 8 GB DDR4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dysk systemowy 256 GB SSD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dodatkowy wbudowany dysk o pojemności 1 TB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Karta graficzna z aktywnym chłodzeniem obsługująca DirectX 12 i OpenGL 4.5 osiągająca minimum 4591 pkt w teście PassMark-G3D Mark na stronie https://www.videocardbenchmark.net/high_end_gpus.html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wbudowane głośniki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sieć bezprzewodowa IEEE 802.11ac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- Gigabit Ethernet RJ45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- bluetooth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- mikrofon wbudowany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Czytnik Biometryczny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Wyjście HDMI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Liczba portów USB 4 sztuki w tym minimum 1 x USB3.0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TouchPad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Podświetlana Klawiatura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Pojemność Baterii minimum 3300 mAh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System operacyjny Windows 10 PRO 64 bit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W zestawie: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zasilacz torba 15’6 cala oraz mysz.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Minimalny okres gwarancji i rękojmi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  <w:t>24 miesiące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Przykładowy model Acer  Aspire 7  A715-72G 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>lub inny równoważny pod względem parametrów technicznych</w:t>
            </w:r>
          </w:p>
        </w:tc>
        <w:tc>
          <w:tcPr>
            <w:tcW w:w="1941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rPr>
          <w:trHeight w:val="48"/>
        </w:trPr>
        <w:tc>
          <w:tcPr>
            <w:tcW w:w="52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4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Komputer notebook o parametrach minimalnych: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Procesor osiągający w teście CPU Benchmark (PassMark) minimum 8857 punktów na stronie https://www.cpubenchmark.net/high_end_cpus.html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Pamięć nie mniej niż 16 GB DDR4 min.  2133MHz SDRAM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Wyświetlacz 15.6" (16:9) z podświetleniem LED - Rozdzielczość natywna 1920x1080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Odświeżanie min. 60Hz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Antyrefleksyjny Panel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Karta graficzna obsługująca DirectX 12 i OpenGL 4.5; osiągająca minimum 8980 pkt w teście PassMark-G3D Mark na stronie https://www.videocardbenchmark.net/high_end_gpus.html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Dysk systemowy SSD: minimum 128GB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dodatkowy dysk wewnętrzny 1TB 7200RPM SATA HDD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Klawiatura podświetlana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Czytnik kart Multi-format (SD/SDHC/SDXC/MMC)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Kamera internetowa HD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Karta sieciowa LAN 100/1000 Mbps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Zintegrowana karta WiFi 802.11 AC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Bluetooth V4.0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Interfejsy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- 3 x USB 3.0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- 1 x Wejście mikrofonu/Wyjście słuchawek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- 1 x RJ45 LAN 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- 1 x HDMI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- 1 x Type A USB3.0 (USB3.1 GEN1)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lastRenderedPageBreak/>
              <w:t>- 1 x mini Display Port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Waga nie przekraczająca 2.3 kg z baterią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Zamek Kensington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Ochrona BIOSu hasłem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Ochrona dostępu do dysków twardych za pomocą hasła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Zainstalowany system operacyjny Windows 10 Pro PL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dołączone akcesoria: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mysz bezprzewodowa 1600dpi tego samego producenta co komputer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torba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patchcord RJ45 3 metry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Minimalny okres gwarancji i rękojmi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  <w:t>24 miesiące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Przykładowy model ASUS ROG Strix GL502VM-GZ363T + Asus WT465 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>lub inny równoważny pod względem parametrów technicznych</w:t>
            </w:r>
          </w:p>
        </w:tc>
        <w:tc>
          <w:tcPr>
            <w:tcW w:w="1941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c>
          <w:tcPr>
            <w:tcW w:w="10987" w:type="dxa"/>
            <w:gridSpan w:val="6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SUMA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</w:tbl>
    <w:p w:rsidR="001748FB" w:rsidRPr="001748FB" w:rsidRDefault="001748FB" w:rsidP="001748FB">
      <w:pPr>
        <w:pStyle w:val="Tekstpodstawowy"/>
        <w:spacing w:line="276" w:lineRule="auto"/>
        <w:rPr>
          <w:rFonts w:ascii="ScalaSansPro-Regular" w:hAnsi="ScalaSansPro-Regular"/>
          <w:sz w:val="22"/>
          <w:szCs w:val="22"/>
          <w:u w:val="single"/>
          <w:lang w:val="en-GB"/>
        </w:rPr>
      </w:pPr>
      <w:r w:rsidRPr="008F2A7B">
        <w:rPr>
          <w:rFonts w:ascii="ScalaSansPro-Regular" w:hAnsi="ScalaSansPro-Regular"/>
          <w:sz w:val="22"/>
          <w:szCs w:val="22"/>
          <w:lang w:val="en-GB"/>
        </w:rPr>
        <w:t xml:space="preserve">Wykonawca winien w formularzu ofertowym oraz Załączniku nr 2 wycenić sprzęt </w:t>
      </w:r>
      <w:r w:rsidRPr="008F2A7B">
        <w:rPr>
          <w:rFonts w:ascii="ScalaSansPro-Regular" w:hAnsi="ScalaSansPro-Regular"/>
          <w:sz w:val="22"/>
          <w:szCs w:val="22"/>
          <w:u w:val="single"/>
          <w:lang w:val="en-GB"/>
        </w:rPr>
        <w:t>według aktualnie obowiązującej stawki VAT zgodnie z ustaw</w:t>
      </w:r>
      <w:r>
        <w:rPr>
          <w:rFonts w:ascii="ScalaSansPro-Regular" w:hAnsi="ScalaSansPro-Regular"/>
          <w:sz w:val="22"/>
          <w:szCs w:val="22"/>
          <w:u w:val="single"/>
          <w:lang w:val="en-GB"/>
        </w:rPr>
        <w:t>ą o podatku od towarów i usług.</w:t>
      </w:r>
    </w:p>
    <w:p w:rsidR="00954872" w:rsidRPr="00954872" w:rsidRDefault="00954872" w:rsidP="00954872">
      <w:pPr>
        <w:spacing w:after="0" w:line="240" w:lineRule="auto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Oświadczam, że oferowany asortyment:</w:t>
      </w:r>
    </w:p>
    <w:p w:rsidR="00954872" w:rsidRPr="00954872" w:rsidRDefault="00954872" w:rsidP="00954872">
      <w:pPr>
        <w:numPr>
          <w:ilvl w:val="0"/>
          <w:numId w:val="20"/>
        </w:numPr>
        <w:spacing w:after="0" w:line="240" w:lineRule="auto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Pochodzi z bieżącej produkcji,  jest pierwszej jakości, fabrycznie nowy (nie używany przed dniem dostawy), nie pochodzi z ekspozycji </w:t>
      </w: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br/>
      </w: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i nie był wcześniej  </w:t>
      </w: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prezentowany, wystawiany  na imprezach targowych, w sklepie lub wypożyczany itp. </w:t>
      </w:r>
    </w:p>
    <w:p w:rsidR="00954872" w:rsidRPr="00954872" w:rsidRDefault="00954872" w:rsidP="00954872">
      <w:pPr>
        <w:numPr>
          <w:ilvl w:val="0"/>
          <w:numId w:val="20"/>
        </w:numPr>
        <w:spacing w:after="0" w:line="240" w:lineRule="auto"/>
        <w:jc w:val="both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Jest wprowadzony do obrotu, odpowiada obowiązującym normom </w:t>
      </w:r>
      <w:r w:rsidRPr="00954872">
        <w:rPr>
          <w:rFonts w:ascii="ScalaSansPro-Regular" w:eastAsia="Times New Roman" w:hAnsi="ScalaSansPro-Regular" w:cs="Times New Roman"/>
          <w:sz w:val="20"/>
          <w:szCs w:val="20"/>
          <w:u w:val="single"/>
          <w:lang w:eastAsia="pl-PL"/>
        </w:rPr>
        <w:t xml:space="preserve">i jest zgodny z zasadniczymi wymaganiami </w:t>
      </w:r>
    </w:p>
    <w:p w:rsidR="00954872" w:rsidRPr="00954872" w:rsidRDefault="00954872" w:rsidP="00954872">
      <w:pPr>
        <w:spacing w:after="0" w:line="240" w:lineRule="auto"/>
        <w:ind w:left="360"/>
        <w:jc w:val="both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tj. posiada deklaracje zgodności wystawioną przez producenta lub jego upoważnionego przedstawiciela oraz jest oznakowany znakiem CE.</w:t>
      </w:r>
    </w:p>
    <w:p w:rsidR="00954872" w:rsidRPr="00954872" w:rsidRDefault="00954872" w:rsidP="00954872">
      <w:pPr>
        <w:numPr>
          <w:ilvl w:val="0"/>
          <w:numId w:val="20"/>
        </w:num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W ramach zamówienia wszystkie urządzenia zostaną dostarczone i rozładowane w miejscu wskazanym przez Zamawiającego</w:t>
      </w:r>
    </w:p>
    <w:p w:rsidR="00954872" w:rsidRPr="00954872" w:rsidRDefault="00954872" w:rsidP="00954872">
      <w:pPr>
        <w:numPr>
          <w:ilvl w:val="0"/>
          <w:numId w:val="20"/>
        </w:num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Jednocześnie zobowiązuje się do złożenia, przy pierwszej dostawie sprzętu, dokumentacji towarzyszącej w języku polskim lub angielskim, w tym deklaracji zgodności oraz instrukcji obsługi sprzętu stanowiącego przedmiot dostawy.</w:t>
      </w:r>
    </w:p>
    <w:p w:rsidR="00954872" w:rsidRPr="00954872" w:rsidRDefault="00954872" w:rsidP="00954872">
      <w:p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954872" w:rsidRPr="00954872" w:rsidRDefault="00954872" w:rsidP="00954872">
      <w:p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……………… dnia …………………..                                                                 …………………………………………………………………………………</w:t>
      </w: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18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954872">
        <w:rPr>
          <w:rFonts w:ascii="ScalaSansPro-Regular" w:eastAsia="Times New Roman" w:hAnsi="ScalaSansPro-Regular" w:cs="Times New Roman"/>
          <w:sz w:val="18"/>
          <w:szCs w:val="20"/>
          <w:lang w:eastAsia="pl-PL"/>
        </w:rPr>
        <w:t xml:space="preserve">podpis osoby uprawnionej do składania oświadczeń woli </w:t>
      </w:r>
      <w:r w:rsidRPr="00954872">
        <w:rPr>
          <w:rFonts w:ascii="ScalaSansPro-Regular" w:eastAsia="Times New Roman" w:hAnsi="ScalaSansPro-Regular" w:cs="Times New Roman"/>
          <w:sz w:val="18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w imieniu Wykonawcy   </w:t>
      </w:r>
    </w:p>
    <w:p w:rsidR="0022419B" w:rsidRDefault="0022419B"/>
    <w:p w:rsidR="00954872" w:rsidRDefault="00954872"/>
    <w:p w:rsidR="00954872" w:rsidRPr="00954872" w:rsidRDefault="00954872" w:rsidP="00954872">
      <w:pPr>
        <w:spacing w:after="120" w:line="240" w:lineRule="auto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CPV </w:t>
      </w: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48821000-9</w:t>
      </w: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ab/>
      </w: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ab/>
      </w: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ab/>
      </w: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ab/>
      </w: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ab/>
      </w:r>
    </w:p>
    <w:p w:rsidR="00954872" w:rsidRPr="00954872" w:rsidRDefault="00954872" w:rsidP="00954872">
      <w:pPr>
        <w:spacing w:after="120" w:line="240" w:lineRule="auto"/>
        <w:jc w:val="center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Zadanie nr </w:t>
      </w:r>
      <w:r w:rsidR="00B45DB9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3</w:t>
      </w:r>
    </w:p>
    <w:p w:rsidR="00954872" w:rsidRPr="00954872" w:rsidRDefault="00954872" w:rsidP="00954872">
      <w:pPr>
        <w:spacing w:after="120" w:line="240" w:lineRule="auto"/>
        <w:jc w:val="center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Dostawa przełącznika sieciowego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5226"/>
        <w:gridCol w:w="3068"/>
        <w:gridCol w:w="626"/>
        <w:gridCol w:w="598"/>
        <w:gridCol w:w="1260"/>
        <w:gridCol w:w="898"/>
        <w:gridCol w:w="895"/>
        <w:gridCol w:w="898"/>
      </w:tblGrid>
      <w:tr w:rsidR="00954872" w:rsidRPr="00954872" w:rsidTr="008F2A7B">
        <w:tc>
          <w:tcPr>
            <w:tcW w:w="52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4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3173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Opis oferowanego asortymentu Wykonawca musi opisać, co najmniej: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-  </w:t>
            </w: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u w:val="single"/>
                <w:lang w:eastAsia="pl-PL"/>
              </w:rPr>
              <w:t>typ/model sprzętu</w:t>
            </w: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u w:val="single"/>
                <w:vertAlign w:val="superscript"/>
                <w:lang w:eastAsia="pl-PL"/>
              </w:rPr>
              <w:footnoteReference w:id="4"/>
            </w: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-  podać producenta,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-  podać parametry,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-  </w:t>
            </w: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u w:val="single"/>
                <w:lang w:eastAsia="pl-PL"/>
              </w:rPr>
              <w:t>okres gwarancji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w tym co najmniej te, do których odniósł się Zamawiający w kolumnie 2 (przedmiot zamówienia)  tabeli.</w:t>
            </w:r>
          </w:p>
        </w:tc>
        <w:tc>
          <w:tcPr>
            <w:tcW w:w="631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6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95" w:type="dxa"/>
            <w:shd w:val="clear" w:color="auto" w:fill="auto"/>
          </w:tcPr>
          <w:p w:rsid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Stawka podatku VAT</w:t>
            </w:r>
          </w:p>
          <w:p w:rsidR="001748FB" w:rsidRDefault="001748FB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1748FB" w:rsidRPr="00954872" w:rsidRDefault="001748FB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954872" w:rsidRPr="00954872" w:rsidTr="008F2A7B">
        <w:tc>
          <w:tcPr>
            <w:tcW w:w="52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40" w:type="dxa"/>
            <w:shd w:val="clear" w:color="auto" w:fill="auto"/>
          </w:tcPr>
          <w:p w:rsidR="00954872" w:rsidRPr="00954872" w:rsidRDefault="00AC26E9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Urządzenie do transmisji danych cyfrowych - p</w:t>
            </w:r>
            <w:r w:rsidR="00954872"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rzełącznik sieci Ethernet zarządzalny warstwy drugiej z możliwością routingu statycznego (L2+) o parametrach minimalnych: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- 8x Gigabit RJ45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- 2x porty SFP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- 1x Serial Port Console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- Przepustowość Non-Blocking: 10 Gbps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Pojemność przełączania: 20 Gb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lastRenderedPageBreak/>
              <w:t>- Maksymalny pobór mocy: 150W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Obsługa POE + IEEE 802.3at/AF i 24V PoE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Możliwość montowania na ścianie (wsporniki w zestawie)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Możliwość zasilania z sieci 240V oraz napięciem DC 42-56V (osobne złącza)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Obsługiwane protokoły i standardy komunikacyjne: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ANSI/TIA-1057: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LLDP-Media Endpoint Discovery (MED)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IEEE 802.1AB: Link Layer Discovery Protocol (LLDP)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IEEE 802.1D: Spanning Tree Compatibility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IEEE 802.1S: Multiple Spanning Tree Compatibility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IEEE 802.1W: Rapid Spanning Tree Compatibility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IEEE 802.1Q: Virtual LANs with Port-Based VLANs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IEEE 802.1p: Ethernet Priority with User Provisioning and Mapping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IEEE 802.1X: Port-Based Authentication with Guest VLAN Support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IEEE 802.3: 10BASE-T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IEEE 802.3u: 100BASE-T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IEEE 802.3ab: 1000BASE-T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IEEE 802.1ak: Virtual Bridged Local Area Networks - Amendment 07: Multiple Registration Protocol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IEEE 802.3ac: VLAN Tagging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IEEE 802.3ad: Link Aggregation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IEEE 802.3x: Flow Control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lastRenderedPageBreak/>
              <w:t>• IEEE 802.1D-2004: Generic Attribute Registration Protocol: Clause 12 (G)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IEEE 802.1D-2004: Dynamic L2 multicast registration: Clause 10 (GMRP)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IEEE 802.1Q-2003: Dynamic VLAN registration: Clause 11.2 (GVRP)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RFC 4541: Considerations for Internet Group Management Protocol (IGMP) Snooping Switches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Broadcast Storm Recovery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Broadcast/Multicast/Unknown Unicast Storm Recovery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DHCP Snooping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IGMP Snooping Querier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Independent VLAN Learning (IVL) Support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Jumbo Ethernet Frame Support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Port MAC Locking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Port Mirroring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Protected Ports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Static MAC Filtering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TACACS+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Voice VLANs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Unauthenticated VLAN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Internal 802.1X Authentication Server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Parametry usług sieciowych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DHCP Server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• ilość obsługiwanych pul adresów minimum: 128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• Ilość dzierżaw minimum: 2048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Iloś VLAN'ów minimum: 4093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Tablica MAC adresów minimum: 8000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ACLs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Rejestr zdarzeń, log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lastRenderedPageBreak/>
              <w:t>PING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FTP/TFTP Transfer via IPv4/IPv6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BootP, DHCP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RFC 2021: Remote Network Monitoring Management Information Base Version 2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RFC 2030: Simple Network Time Protocol (SNTP)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RFC 2819: Remote Network Monitoring Management Information Base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RFC 2865: RADIUS Client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RFC 2866: RADIUS Accounting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RFC 2868: RADIUS Attributes for Tunnel Protocol Support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RFC 2869: RADIUS Extensions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RFC 3579: RADIUS Support for EAP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RFC 3580: IEEE 802.1X RADIUS Usage Guidelines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• RFC 3164: BSD Syslog Protocol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Zarządzanie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• Web UI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CLI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IPv6 Management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SNMP v1, v2, and v3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SSH 1.5 and 2.0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SSL 3.0 and TLS 1.0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Secure Copy (SCP)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• Telnet (Wiele sesji)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QOS - ACLs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Class of Service (CoS)+B1:B3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Minimalny okres gwarancji i rękojmi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  <w:t>36 miesięcy</w:t>
            </w:r>
          </w:p>
          <w:p w:rsidR="00954872" w:rsidRPr="00FC5CCE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  <w:p w:rsidR="00954872" w:rsidRPr="00FC5CCE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Przykładowe urządzenie spełniające wymagania - ES-8-150W Ubiquiti EdgeSwitch 8 port 150W PoE 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>lub inne równoważne pod względem parametrów technicznych</w:t>
            </w:r>
          </w:p>
        </w:tc>
        <w:tc>
          <w:tcPr>
            <w:tcW w:w="3173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8F2A7B">
        <w:tc>
          <w:tcPr>
            <w:tcW w:w="11527" w:type="dxa"/>
            <w:gridSpan w:val="6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lastRenderedPageBreak/>
              <w:t>SUMA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8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</w:tbl>
    <w:p w:rsidR="00954872" w:rsidRPr="00954872" w:rsidRDefault="00954872" w:rsidP="00954872">
      <w:pPr>
        <w:spacing w:after="0" w:line="240" w:lineRule="auto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</w:p>
    <w:p w:rsidR="001748FB" w:rsidRPr="008F2A7B" w:rsidRDefault="001748FB" w:rsidP="001748FB">
      <w:pPr>
        <w:pStyle w:val="Tekstpodstawowy"/>
        <w:spacing w:line="276" w:lineRule="auto"/>
        <w:rPr>
          <w:rFonts w:ascii="ScalaSansPro-Regular" w:hAnsi="ScalaSansPro-Regular"/>
          <w:sz w:val="22"/>
          <w:szCs w:val="22"/>
          <w:u w:val="single"/>
          <w:lang w:val="en-GB"/>
        </w:rPr>
      </w:pPr>
      <w:r w:rsidRPr="008F2A7B">
        <w:rPr>
          <w:rFonts w:ascii="ScalaSansPro-Regular" w:hAnsi="ScalaSansPro-Regular"/>
          <w:sz w:val="22"/>
          <w:szCs w:val="22"/>
          <w:lang w:val="en-GB"/>
        </w:rPr>
        <w:t xml:space="preserve">Wykonawca winien w formularzu ofertowym oraz Załączniku nr 2 wycenić sprzęt </w:t>
      </w:r>
      <w:r w:rsidRPr="008F2A7B">
        <w:rPr>
          <w:rFonts w:ascii="ScalaSansPro-Regular" w:hAnsi="ScalaSansPro-Regular"/>
          <w:sz w:val="22"/>
          <w:szCs w:val="22"/>
          <w:u w:val="single"/>
          <w:lang w:val="en-GB"/>
        </w:rPr>
        <w:t>według aktualnie obowiązującej stawki VAT zgodnie z ustawą o podatku od towarów i usług.</w:t>
      </w:r>
    </w:p>
    <w:p w:rsidR="00954872" w:rsidRPr="00954872" w:rsidRDefault="00954872" w:rsidP="00954872">
      <w:pPr>
        <w:spacing w:after="0" w:line="240" w:lineRule="auto"/>
        <w:rPr>
          <w:rFonts w:ascii="ScalaSansPro-Regular" w:eastAsia="Times New Roman" w:hAnsi="ScalaSansPro-Regular" w:cs="Times New Roman"/>
          <w:b/>
          <w:color w:val="FF0000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Oświadczam, że oferowany asortyment</w:t>
      </w:r>
      <w:r w:rsidRPr="00954872">
        <w:rPr>
          <w:rFonts w:ascii="ScalaSansPro-Regular" w:eastAsia="Times New Roman" w:hAnsi="ScalaSansPro-Regular" w:cs="Times New Roman"/>
          <w:b/>
          <w:color w:val="FF0000"/>
          <w:sz w:val="20"/>
          <w:szCs w:val="20"/>
          <w:lang w:eastAsia="pl-PL"/>
        </w:rPr>
        <w:t>:</w:t>
      </w:r>
    </w:p>
    <w:p w:rsidR="00954872" w:rsidRPr="00954872" w:rsidRDefault="00954872" w:rsidP="00954872">
      <w:pPr>
        <w:numPr>
          <w:ilvl w:val="0"/>
          <w:numId w:val="44"/>
        </w:numPr>
        <w:spacing w:after="0" w:line="240" w:lineRule="auto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Pochodzi z bieżącej produkcji,  jest pierwszej jakości, fabrycznie nowy (nie używany przed dniem dostawy), nie pochodzi z ekspozycji </w:t>
      </w: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br/>
      </w: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i nie był wcześniej  </w:t>
      </w: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prezentowany, wystawiany  na imprezach targowych, w sklepie lub wypożyczany itp. </w:t>
      </w:r>
    </w:p>
    <w:p w:rsidR="00954872" w:rsidRPr="00954872" w:rsidRDefault="00954872" w:rsidP="00954872">
      <w:pPr>
        <w:numPr>
          <w:ilvl w:val="0"/>
          <w:numId w:val="44"/>
        </w:numPr>
        <w:spacing w:after="0" w:line="240" w:lineRule="auto"/>
        <w:jc w:val="both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Jest wprowadzony do obrotu, odpowiada obowiązującym normom </w:t>
      </w:r>
      <w:r w:rsidRPr="00954872">
        <w:rPr>
          <w:rFonts w:ascii="ScalaSansPro-Regular" w:eastAsia="Times New Roman" w:hAnsi="ScalaSansPro-Regular" w:cs="Times New Roman"/>
          <w:sz w:val="20"/>
          <w:szCs w:val="20"/>
          <w:u w:val="single"/>
          <w:lang w:eastAsia="pl-PL"/>
        </w:rPr>
        <w:t xml:space="preserve">i jest zgodny z zasadniczymi wymaganiami </w:t>
      </w:r>
    </w:p>
    <w:p w:rsidR="00954872" w:rsidRPr="00954872" w:rsidRDefault="00954872" w:rsidP="00954872">
      <w:pPr>
        <w:spacing w:after="0" w:line="240" w:lineRule="auto"/>
        <w:ind w:left="360"/>
        <w:jc w:val="both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tj. posiada deklaracje zgodności wystawioną przez producenta lub jego upoważnionego przedstawiciela oraz jest oznakowany znakiem CE.</w:t>
      </w:r>
    </w:p>
    <w:p w:rsidR="00954872" w:rsidRPr="00954872" w:rsidRDefault="00954872" w:rsidP="00954872">
      <w:pPr>
        <w:numPr>
          <w:ilvl w:val="0"/>
          <w:numId w:val="44"/>
        </w:num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W ramach zamówienia wszystkie urządzenia zostaną dostarczone i rozładowane w miejscu wskazanym przez Zamawiającego.</w:t>
      </w:r>
    </w:p>
    <w:p w:rsidR="00954872" w:rsidRPr="00954872" w:rsidRDefault="00954872" w:rsidP="00954872">
      <w:pPr>
        <w:numPr>
          <w:ilvl w:val="0"/>
          <w:numId w:val="44"/>
        </w:num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Jednocześnie zobowiązuje się do złożenia, przy pierwszej dostawie sprzętu, dokumentacji towarzyszącej w języku polskim lub angielskim, w tym deklaracji zgodności oraz instrukcji obsługi sprzętu stanowiącego przedmiot dostawy.</w:t>
      </w:r>
    </w:p>
    <w:p w:rsidR="00954872" w:rsidRPr="00954872" w:rsidRDefault="00954872" w:rsidP="00954872">
      <w:p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954872" w:rsidRPr="00954872" w:rsidRDefault="00954872" w:rsidP="00954872">
      <w:p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……………… dnia …………………..                                                                 …………………………………………………………………………………</w:t>
      </w: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18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Pr="00954872">
        <w:rPr>
          <w:rFonts w:ascii="ScalaSansPro-Regular" w:eastAsia="Times New Roman" w:hAnsi="ScalaSansPro-Regular" w:cs="Times New Roman"/>
          <w:sz w:val="18"/>
          <w:szCs w:val="20"/>
          <w:lang w:eastAsia="pl-PL"/>
        </w:rPr>
        <w:t xml:space="preserve">podpis osoby uprawnionej do składania oświadczeń woli </w:t>
      </w:r>
      <w:r w:rsidRPr="00954872">
        <w:rPr>
          <w:rFonts w:ascii="ScalaSansPro-Regular" w:eastAsia="Times New Roman" w:hAnsi="ScalaSansPro-Regular" w:cs="Times New Roman"/>
          <w:sz w:val="18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w imieniu Wykonawcy   </w:t>
      </w: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</w:t>
      </w:r>
    </w:p>
    <w:p w:rsidR="00954872" w:rsidRPr="00954872" w:rsidRDefault="00954872" w:rsidP="00954872">
      <w:pPr>
        <w:spacing w:after="120" w:line="240" w:lineRule="auto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</w:p>
    <w:p w:rsidR="00954872" w:rsidRPr="00954872" w:rsidRDefault="00954872" w:rsidP="00954872">
      <w:p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              </w:t>
      </w: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1748FB" w:rsidRPr="00954872" w:rsidRDefault="001748FB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954872" w:rsidRPr="00954872" w:rsidRDefault="00954872" w:rsidP="00954872">
      <w:pPr>
        <w:spacing w:after="0" w:line="240" w:lineRule="auto"/>
        <w:jc w:val="both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lastRenderedPageBreak/>
        <w:t xml:space="preserve">CPV </w:t>
      </w: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30232100-5, 30232110-8</w:t>
      </w:r>
    </w:p>
    <w:p w:rsidR="00954872" w:rsidRPr="00954872" w:rsidRDefault="00954872" w:rsidP="00954872">
      <w:pPr>
        <w:spacing w:after="120" w:line="240" w:lineRule="auto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   </w:t>
      </w: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ab/>
      </w: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ab/>
      </w: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ab/>
      </w: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ab/>
      </w: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ab/>
      </w: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ab/>
      </w: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ab/>
        <w:t xml:space="preserve">Zadanie nr </w:t>
      </w:r>
      <w:r w:rsidR="00B45DB9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4</w:t>
      </w:r>
    </w:p>
    <w:p w:rsidR="00954872" w:rsidRPr="00954872" w:rsidRDefault="00954872" w:rsidP="00954872">
      <w:pPr>
        <w:spacing w:after="120" w:line="240" w:lineRule="auto"/>
        <w:jc w:val="center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Dostawa drukarek biurowych</w:t>
      </w:r>
    </w:p>
    <w:p w:rsidR="00954872" w:rsidRPr="00954872" w:rsidRDefault="00954872" w:rsidP="00954872">
      <w:p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252"/>
        <w:gridCol w:w="3138"/>
        <w:gridCol w:w="535"/>
        <w:gridCol w:w="598"/>
        <w:gridCol w:w="1260"/>
        <w:gridCol w:w="896"/>
        <w:gridCol w:w="895"/>
        <w:gridCol w:w="896"/>
      </w:tblGrid>
      <w:tr w:rsidR="00954872" w:rsidRPr="00954872" w:rsidTr="001748FB">
        <w:tc>
          <w:tcPr>
            <w:tcW w:w="52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52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313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Opis oferowanego asortymentu Wykonawca musi opisać, co najmniej: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-  </w:t>
            </w: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u w:val="single"/>
                <w:lang w:eastAsia="pl-PL"/>
              </w:rPr>
              <w:t>typ/model sprzętu</w:t>
            </w: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,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-  podać producenta,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-  podać parametry,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-  </w:t>
            </w: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u w:val="single"/>
                <w:lang w:eastAsia="pl-PL"/>
              </w:rPr>
              <w:t>okres gwarancji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w tym co najmniej te, do których odniósł się Zamawiający w kolumnie 2 (przedmiot zamówienia)  tabeli.</w:t>
            </w:r>
          </w:p>
        </w:tc>
        <w:tc>
          <w:tcPr>
            <w:tcW w:w="53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6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Jednostkowy koszt nabycia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896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Koszt nabycia  netto</w:t>
            </w: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896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Koszt nabycia brutto</w:t>
            </w:r>
          </w:p>
        </w:tc>
      </w:tr>
      <w:tr w:rsidR="00954872" w:rsidRPr="00954872" w:rsidTr="001748FB">
        <w:tc>
          <w:tcPr>
            <w:tcW w:w="52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2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Drukarka laserowa kolorowa o parametrach minimalnych: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Prędkość drukowania Kolorowe: do 28 str./min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Czerń: do 28 str./min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Wydruki dwustronne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Rozdzielczość wydruku do 1200 x 2400 dpi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Pamięć drukowania minimum  1000 MB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Języki opisu strony (PDL)Adobe® PostScript® 3™, PCL® 5e, 6, PDF, TIFF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Funkcje drukowania: Arkusz wzorcowy,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Drukowanie broszur, Okładki, Tryb roboczy,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lastRenderedPageBreak/>
              <w:t>- Dopasowanie do strony, N-stron, Nakładki, PANTONE Color Approved, Druk osobisty, Drukowanie plakatu, Wydruk próbny, Sortowanie RAM, Druk w czerni, Druk zachowany, Zabezpieczone drukowanie, Przekładki, Pomiń puste strony, symulacja stałych kolorów, Znaki wodne2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Drukowanie mobilne Apple® AirPrint™, Google Cloud Print™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val="en-US" w:eastAsia="pl-PL"/>
              </w:rPr>
              <w:t>Obsługa systemów operacyjnych: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Citrix, Fedora Core 12-15, HP-UX® 11iv2, IBM® AIX® 5, Mac OS® 10.9 lub nowszy, Oracle® Solaris 9, 10, Redhat® Enterprise Linux®, SUSE®, Windows® 10, Windows® 7, Windows® 8, Windows® Server 2000, Windows® Server 2003, Windows® Server 2008, Windows® Server 2008 R2, Windows® Server 2012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Obsługa nośników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Pojemność na papier: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Taca (Otwór do podawania ręcznego): 50 arkuszy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Taca 1: 250 arkuszy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Możliwość opcjonalnego montażu dodatkowego pojemnika na papier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Rozmiar papieru: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Taca (Otwór do podawania ręcznego): Rozmiary niestandardowe: 76 x 127 mm to 216 x 356 mm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Taca 1: Rozmiary niestandardowe: 76 x 148 mm to 216 x 356 mm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Typy mediów: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lastRenderedPageBreak/>
              <w:t>Taca (Otwór do podawania ręcznego): Kserograficzny, Karton, Rozmiary niestandardowe, Koperty, Błyszczący karton, Dziurkowane, Etykiety, Firmowy, Lekki karton, Lekki, błyszczący karton, Zwykły papier, Zadrukowane formularze, Papier makulaturowy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Taca 1: Kserograficzny, Karton, Rozmiary niestandardowe, Koperty, Błyszczący karton, Dziurkowane, Etykiety, Firmowy, Lekki karton, Lekki, błyszczący karton, Zwykły papier, Zadrukowane formularze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Pojemność wyjścia: 150 arkuszy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Funkcje zabezpieczeń: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Uwierzytelnianie 802.1x, Filtrowanie adresów IP, IPSec, IPv6, LDAP (SASL), S/MIME, SNMP w wersji 3, Secure HTTPS (TLS), Zabezpieczone drukowanie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Zgodność z normą ENERGY STAR®</w:t>
            </w:r>
          </w:p>
          <w:p w:rsidR="00954872" w:rsidRPr="00FC5CCE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Certyfikacje</w:t>
            </w:r>
          </w:p>
          <w:p w:rsidR="00954872" w:rsidRPr="00FC5CCE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BIS, CE, EAC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Minimalny okres gwarancji i rękojmi </w:t>
            </w:r>
          </w:p>
          <w:p w:rsidR="00954872" w:rsidRPr="001748FB" w:rsidRDefault="001748FB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  <w:t>24 miesiące</w:t>
            </w:r>
          </w:p>
          <w:p w:rsidR="00954872" w:rsidRPr="00FC5CCE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Przykładowy model Xerox Phaser 6510 DN 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>lub inny równoważny pod względem parametrów technicznych</w:t>
            </w:r>
          </w:p>
        </w:tc>
        <w:tc>
          <w:tcPr>
            <w:tcW w:w="313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c>
          <w:tcPr>
            <w:tcW w:w="524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5252" w:type="dxa"/>
            <w:shd w:val="clear" w:color="auto" w:fill="auto"/>
          </w:tcPr>
          <w:p w:rsidR="00954872" w:rsidRPr="001748FB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Drukarka kolo</w:t>
            </w:r>
            <w:r w:rsidR="001748FB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>rowa o parametrach minimalnych: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- Technologia druku LED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Format A4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Standardowa pamięć 1024 MB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Parametry Druku: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lastRenderedPageBreak/>
              <w:t>- rozdzielczość druku mono 1200x1200 dpi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rozdzielczość druku w kolorze 1200x1200 dpi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szybkość drukowania mono do 30 stron A4/min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szybkość drukowania w kolorze do 30 stron A4/min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automatyczny druk dwustronny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Obsługa Nośników: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gramatura dla podajnika standardowego do 176 g/m2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maksymalna gramatura papieru do 220 g/m2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ilość podajników w standardzie 2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podajnik na pojedyncze arkusze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ręczne podawanie nośników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opcjonalny podajnik papieru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maksymalna liczba podajników papieru 4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standardowa pojemność podajników do 350 arkuszy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pojemność odbiornika papieru do 150 arkuszy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niestandardowe wymiary nośników (szerokość) min 64 mm, max 216 mm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niestandardowe wymiary nośników (długość) min 90 mm, max 1321 mm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obsługiwane rodzaje nośników: papier zwykły, koperty, karty katalogowe (3” x 5”) (75 x 125mm)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obsługiwane formaty nośników A4,A5,B5,A6,B6,B6 (half), koperty (C5, DL, Com-9, Com-10, Monarch), kartki indeksowe (3” x 5”) (75 x 125mm), zdjęcia (4” x 6”, 5” x 7”)(100 x 150mm, 125 x 175mm), Legal (13, 13.5, 14), Executive, Statement, Folio, 16K, pocztówki, fiszki</w:t>
            </w:r>
          </w:p>
          <w:p w:rsidR="00954872" w:rsidRPr="00FC5CCE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val="en-US"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val="en-US" w:eastAsia="pl-PL"/>
              </w:rPr>
              <w:t>Komunikacja:</w:t>
            </w:r>
          </w:p>
          <w:p w:rsidR="00954872" w:rsidRPr="00FC5CCE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lastRenderedPageBreak/>
              <w:t>- USB (2.0 Hi-Speed)</w:t>
            </w:r>
          </w:p>
          <w:p w:rsidR="00954872" w:rsidRPr="00FC5CCE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- Ethernet (1000BASE-T/100BASE-TX/10BASE-T)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Zasilanie: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rodzaj zasilania sieciowe AC (220-240V)</w:t>
            </w:r>
          </w:p>
          <w:p w:rsidR="00954872" w:rsidRPr="00FC5CCE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- Energy Star</w:t>
            </w:r>
          </w:p>
          <w:p w:rsidR="00954872" w:rsidRPr="00FC5CCE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- Obsługiwane systemy:</w:t>
            </w:r>
          </w:p>
          <w:p w:rsidR="00954872" w:rsidRPr="00FC5CCE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 xml:space="preserve">- Windows 10, Windows 10 x64, Windows Server 2012 R2 </w:t>
            </w:r>
          </w:p>
          <w:p w:rsidR="00954872" w:rsidRPr="00FC5CCE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</w:pPr>
            <w:r w:rsidRPr="00FC5CCE">
              <w:rPr>
                <w:rFonts w:ascii="ScalaSansPro-Regular" w:eastAsia="Times New Roman" w:hAnsi="ScalaSansPro-Regular" w:cs="Times New Roman"/>
                <w:sz w:val="24"/>
                <w:szCs w:val="24"/>
                <w:lang w:val="en-US" w:eastAsia="pl-PL"/>
              </w:rPr>
              <w:t>Mac OS OS X 10.13, OS X 10.12, OS X 10.11, OS X 10.10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 xml:space="preserve">Linux PPD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- Poziom hałasu max 55 dB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 xml:space="preserve">Minimalny okres gwarancji i rękojmi 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u w:val="single"/>
                <w:lang w:eastAsia="pl-PL"/>
              </w:rPr>
              <w:t>24 miesiące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b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b/>
                <w:sz w:val="24"/>
                <w:szCs w:val="24"/>
                <w:lang w:eastAsia="pl-PL"/>
              </w:rPr>
              <w:t xml:space="preserve">Przykładowy model Oki C532DN </w:t>
            </w:r>
            <w:r w:rsidRPr="00954872">
              <w:rPr>
                <w:rFonts w:ascii="ScalaSansPro-Regular" w:eastAsia="Times New Roman" w:hAnsi="ScalaSansPro-Regular" w:cs="Times New Roman"/>
                <w:b/>
                <w:szCs w:val="20"/>
                <w:lang w:eastAsia="pl-PL"/>
              </w:rPr>
              <w:t>lub inny równoważny pod względem parametrów technicznych</w:t>
            </w:r>
          </w:p>
        </w:tc>
        <w:tc>
          <w:tcPr>
            <w:tcW w:w="313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54872" w:rsidRPr="00954872" w:rsidTr="001748FB">
        <w:tc>
          <w:tcPr>
            <w:tcW w:w="11307" w:type="dxa"/>
            <w:gridSpan w:val="6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lastRenderedPageBreak/>
              <w:t>SUMA</w:t>
            </w:r>
          </w:p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95487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896" w:type="dxa"/>
            <w:shd w:val="clear" w:color="auto" w:fill="auto"/>
          </w:tcPr>
          <w:p w:rsidR="00954872" w:rsidRPr="00954872" w:rsidRDefault="00954872" w:rsidP="0095487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</w:tbl>
    <w:p w:rsidR="00954872" w:rsidRPr="001748FB" w:rsidRDefault="001748FB" w:rsidP="001748FB">
      <w:pPr>
        <w:pStyle w:val="Tekstpodstawowy"/>
        <w:spacing w:line="276" w:lineRule="auto"/>
        <w:rPr>
          <w:rFonts w:ascii="ScalaSansPro-Regular" w:hAnsi="ScalaSansPro-Regular"/>
          <w:sz w:val="22"/>
          <w:szCs w:val="22"/>
          <w:u w:val="single"/>
          <w:lang w:val="en-GB"/>
        </w:rPr>
      </w:pPr>
      <w:r w:rsidRPr="008F2A7B">
        <w:rPr>
          <w:rFonts w:ascii="ScalaSansPro-Regular" w:hAnsi="ScalaSansPro-Regular"/>
          <w:sz w:val="22"/>
          <w:szCs w:val="22"/>
          <w:lang w:val="en-GB"/>
        </w:rPr>
        <w:t xml:space="preserve">Wykonawca winien w formularzu ofertowym oraz Załączniku nr 2 wycenić sprzęt </w:t>
      </w:r>
      <w:r w:rsidRPr="008F2A7B">
        <w:rPr>
          <w:rFonts w:ascii="ScalaSansPro-Regular" w:hAnsi="ScalaSansPro-Regular"/>
          <w:sz w:val="22"/>
          <w:szCs w:val="22"/>
          <w:u w:val="single"/>
          <w:lang w:val="en-GB"/>
        </w:rPr>
        <w:t>według aktualnie obowiązującej stawki VAT zgodnie z ustaw</w:t>
      </w:r>
      <w:r>
        <w:rPr>
          <w:rFonts w:ascii="ScalaSansPro-Regular" w:hAnsi="ScalaSansPro-Regular"/>
          <w:sz w:val="22"/>
          <w:szCs w:val="22"/>
          <w:u w:val="single"/>
          <w:lang w:val="en-GB"/>
        </w:rPr>
        <w:t>ą o podatku od towarów i usług.</w:t>
      </w:r>
    </w:p>
    <w:p w:rsidR="00954872" w:rsidRPr="00954872" w:rsidRDefault="00954872" w:rsidP="00954872">
      <w:pPr>
        <w:spacing w:after="0" w:line="240" w:lineRule="auto"/>
        <w:rPr>
          <w:rFonts w:ascii="ScalaSansPro-Regular" w:eastAsia="Times New Roman" w:hAnsi="ScalaSansPro-Regular" w:cs="Times New Roman"/>
          <w:b/>
          <w:color w:val="FF0000"/>
          <w:sz w:val="18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b/>
          <w:sz w:val="18"/>
          <w:szCs w:val="20"/>
          <w:lang w:eastAsia="pl-PL"/>
        </w:rPr>
        <w:t>Oświadczam, że oferowany asortyment</w:t>
      </w:r>
      <w:r w:rsidRPr="00954872">
        <w:rPr>
          <w:rFonts w:ascii="ScalaSansPro-Regular" w:eastAsia="Times New Roman" w:hAnsi="ScalaSansPro-Regular" w:cs="Times New Roman"/>
          <w:b/>
          <w:color w:val="FF0000"/>
          <w:sz w:val="18"/>
          <w:szCs w:val="20"/>
          <w:lang w:eastAsia="pl-PL"/>
        </w:rPr>
        <w:t>:</w:t>
      </w:r>
    </w:p>
    <w:p w:rsidR="00954872" w:rsidRPr="00954872" w:rsidRDefault="00954872" w:rsidP="00954872">
      <w:pPr>
        <w:numPr>
          <w:ilvl w:val="0"/>
          <w:numId w:val="42"/>
        </w:numPr>
        <w:spacing w:after="0" w:line="240" w:lineRule="auto"/>
        <w:rPr>
          <w:rFonts w:ascii="ScalaSansPro-Regular" w:eastAsia="Times New Roman" w:hAnsi="ScalaSansPro-Regular" w:cs="Times New Roman"/>
          <w:b/>
          <w:sz w:val="18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18"/>
          <w:szCs w:val="20"/>
          <w:lang w:eastAsia="pl-PL"/>
        </w:rPr>
        <w:t xml:space="preserve">Pochodzi z bieżącej produkcji,  jest pierwszej jakości, fabrycznie nowy (nie używany przed dniem dostawy), nie pochodzi z ekspozycji </w:t>
      </w:r>
      <w:r w:rsidRPr="00954872">
        <w:rPr>
          <w:rFonts w:ascii="ScalaSansPro-Regular" w:eastAsia="Times New Roman" w:hAnsi="ScalaSansPro-Regular" w:cs="Times New Roman"/>
          <w:sz w:val="18"/>
          <w:szCs w:val="20"/>
          <w:lang w:eastAsia="pl-PL"/>
        </w:rPr>
        <w:br/>
      </w:r>
      <w:r w:rsidRPr="00954872">
        <w:rPr>
          <w:rFonts w:ascii="ScalaSansPro-Regular" w:eastAsia="Times New Roman" w:hAnsi="ScalaSansPro-Regular" w:cs="Times New Roman"/>
          <w:b/>
          <w:sz w:val="18"/>
          <w:szCs w:val="20"/>
          <w:lang w:eastAsia="pl-PL"/>
        </w:rPr>
        <w:t xml:space="preserve">i nie był wcześniej  </w:t>
      </w:r>
      <w:r w:rsidRPr="00954872">
        <w:rPr>
          <w:rFonts w:ascii="ScalaSansPro-Regular" w:eastAsia="Times New Roman" w:hAnsi="ScalaSansPro-Regular" w:cs="Times New Roman"/>
          <w:sz w:val="18"/>
          <w:szCs w:val="20"/>
          <w:lang w:eastAsia="pl-PL"/>
        </w:rPr>
        <w:t xml:space="preserve">prezentowany, wystawiany  na imprezach targowych, w sklepie lub wypożyczany itp. </w:t>
      </w:r>
    </w:p>
    <w:p w:rsidR="00954872" w:rsidRPr="00954872" w:rsidRDefault="00954872" w:rsidP="00954872">
      <w:pPr>
        <w:numPr>
          <w:ilvl w:val="0"/>
          <w:numId w:val="42"/>
        </w:numPr>
        <w:spacing w:after="0" w:line="240" w:lineRule="auto"/>
        <w:jc w:val="both"/>
        <w:rPr>
          <w:rFonts w:ascii="ScalaSansPro-Regular" w:eastAsia="Times New Roman" w:hAnsi="ScalaSansPro-Regular" w:cs="Times New Roman"/>
          <w:sz w:val="18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18"/>
          <w:szCs w:val="20"/>
          <w:lang w:eastAsia="pl-PL"/>
        </w:rPr>
        <w:t xml:space="preserve">Jest wprowadzony do obrotu, odpowiada obowiązującym normom </w:t>
      </w:r>
      <w:r w:rsidRPr="00954872">
        <w:rPr>
          <w:rFonts w:ascii="ScalaSansPro-Regular" w:eastAsia="Times New Roman" w:hAnsi="ScalaSansPro-Regular" w:cs="Times New Roman"/>
          <w:sz w:val="18"/>
          <w:szCs w:val="20"/>
          <w:u w:val="single"/>
          <w:lang w:eastAsia="pl-PL"/>
        </w:rPr>
        <w:t xml:space="preserve">i jest zgodny z zasadniczymi wymaganiami </w:t>
      </w:r>
    </w:p>
    <w:p w:rsidR="00954872" w:rsidRPr="00954872" w:rsidRDefault="00954872" w:rsidP="00954872">
      <w:pPr>
        <w:spacing w:after="0" w:line="240" w:lineRule="auto"/>
        <w:ind w:left="360"/>
        <w:jc w:val="both"/>
        <w:rPr>
          <w:rFonts w:ascii="ScalaSansPro-Regular" w:eastAsia="Times New Roman" w:hAnsi="ScalaSansPro-Regular" w:cs="Times New Roman"/>
          <w:sz w:val="18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18"/>
          <w:szCs w:val="20"/>
          <w:lang w:eastAsia="pl-PL"/>
        </w:rPr>
        <w:t>tj. posiada deklaracje zgodności wystawioną przez producenta lub jego upoważnionego przedstawiciela oraz jest oznakowany znakiem CE.</w:t>
      </w:r>
    </w:p>
    <w:p w:rsidR="00954872" w:rsidRPr="00954872" w:rsidRDefault="00954872" w:rsidP="00954872">
      <w:pPr>
        <w:numPr>
          <w:ilvl w:val="0"/>
          <w:numId w:val="42"/>
        </w:numPr>
        <w:spacing w:after="0" w:line="240" w:lineRule="auto"/>
        <w:rPr>
          <w:rFonts w:ascii="ScalaSansPro-Regular" w:eastAsia="Times New Roman" w:hAnsi="ScalaSansPro-Regular" w:cs="Times New Roman"/>
          <w:sz w:val="18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18"/>
          <w:szCs w:val="20"/>
          <w:lang w:eastAsia="pl-PL"/>
        </w:rPr>
        <w:t>W ramach zamówienia wszystkie urządzenia zostaną dostarczone i rozładowane w miejscu wskazanym przez Zamawiającego.</w:t>
      </w:r>
    </w:p>
    <w:p w:rsidR="00954872" w:rsidRPr="00954872" w:rsidRDefault="00954872" w:rsidP="00954872">
      <w:pPr>
        <w:numPr>
          <w:ilvl w:val="0"/>
          <w:numId w:val="42"/>
        </w:numPr>
        <w:spacing w:after="0" w:line="240" w:lineRule="auto"/>
        <w:rPr>
          <w:rFonts w:ascii="ScalaSansPro-Regular" w:eastAsia="Times New Roman" w:hAnsi="ScalaSansPro-Regular" w:cs="Times New Roman"/>
          <w:sz w:val="18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18"/>
          <w:szCs w:val="20"/>
          <w:lang w:eastAsia="pl-PL"/>
        </w:rPr>
        <w:t>Jednocześnie zobowiązuje się do złożenia, przy pierwszej dostawie sprzętu, dokumentacji towarzyszącej w języku polskim lub angielskim, w tym deklaracji zgodności oraz instrukcji obsługi sprzętu stanowiącego przedmiot dostawy.</w:t>
      </w:r>
    </w:p>
    <w:p w:rsidR="00954872" w:rsidRPr="00954872" w:rsidRDefault="00954872" w:rsidP="00954872">
      <w:p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954872" w:rsidRPr="00954872" w:rsidRDefault="00954872" w:rsidP="00954872">
      <w:p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……………… dnia …………………..                                                                 …………………………………………………………………………………</w:t>
      </w:r>
    </w:p>
    <w:p w:rsidR="00954872" w:rsidRPr="009548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18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Pr="00954872">
        <w:rPr>
          <w:rFonts w:ascii="ScalaSansPro-Regular" w:eastAsia="Times New Roman" w:hAnsi="ScalaSansPro-Regular" w:cs="Times New Roman"/>
          <w:sz w:val="18"/>
          <w:szCs w:val="20"/>
          <w:lang w:eastAsia="pl-PL"/>
        </w:rPr>
        <w:t xml:space="preserve">podpis osoby uprawnionej do składania oświadczeń woli </w:t>
      </w:r>
      <w:r w:rsidRPr="00954872">
        <w:rPr>
          <w:rFonts w:ascii="ScalaSansPro-Regular" w:eastAsia="Times New Roman" w:hAnsi="ScalaSansPro-Regular" w:cs="Times New Roman"/>
          <w:sz w:val="18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w imieniu Wykonawcy   </w:t>
      </w:r>
    </w:p>
    <w:p w:rsidR="00954872" w:rsidRPr="00E91172" w:rsidRDefault="00954872" w:rsidP="00954872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5487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="00ED5969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                             </w:t>
      </w:r>
    </w:p>
    <w:p w:rsidR="00954872" w:rsidRDefault="00954872" w:rsidP="00954872">
      <w:r w:rsidRPr="00954872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lastRenderedPageBreak/>
        <w:tab/>
      </w:r>
    </w:p>
    <w:sectPr w:rsidR="00954872" w:rsidSect="0095487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1B" w:rsidRDefault="0082231B" w:rsidP="00954872">
      <w:pPr>
        <w:spacing w:after="0" w:line="240" w:lineRule="auto"/>
      </w:pPr>
      <w:r>
        <w:separator/>
      </w:r>
    </w:p>
  </w:endnote>
  <w:endnote w:type="continuationSeparator" w:id="0">
    <w:p w:rsidR="0082231B" w:rsidRDefault="0082231B" w:rsidP="0095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298849"/>
      <w:docPartObj>
        <w:docPartGallery w:val="Page Numbers (Bottom of Page)"/>
        <w:docPartUnique/>
      </w:docPartObj>
    </w:sdtPr>
    <w:sdtEndPr/>
    <w:sdtContent>
      <w:p w:rsidR="003B3499" w:rsidRDefault="003B34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497">
          <w:rPr>
            <w:noProof/>
          </w:rPr>
          <w:t>1</w:t>
        </w:r>
        <w:r>
          <w:fldChar w:fldCharType="end"/>
        </w:r>
      </w:p>
    </w:sdtContent>
  </w:sdt>
  <w:p w:rsidR="003B3499" w:rsidRDefault="003B34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1B" w:rsidRDefault="0082231B" w:rsidP="00954872">
      <w:pPr>
        <w:spacing w:after="0" w:line="240" w:lineRule="auto"/>
      </w:pPr>
      <w:r>
        <w:separator/>
      </w:r>
    </w:p>
  </w:footnote>
  <w:footnote w:type="continuationSeparator" w:id="0">
    <w:p w:rsidR="0082231B" w:rsidRDefault="0082231B" w:rsidP="00954872">
      <w:pPr>
        <w:spacing w:after="0" w:line="240" w:lineRule="auto"/>
      </w:pPr>
      <w:r>
        <w:continuationSeparator/>
      </w:r>
    </w:p>
  </w:footnote>
  <w:footnote w:id="1">
    <w:p w:rsidR="003B3499" w:rsidRPr="008F2A7B" w:rsidRDefault="003B3499" w:rsidP="00954872">
      <w:pPr>
        <w:pStyle w:val="Tekstprzypisudolnego"/>
        <w:rPr>
          <w:rFonts w:ascii="Calibri" w:eastAsia="Calibri" w:hAnsi="Calibri"/>
          <w:b/>
          <w:lang w:eastAsia="en-US"/>
        </w:rPr>
      </w:pPr>
      <w:r w:rsidRPr="008F2A7B">
        <w:rPr>
          <w:rStyle w:val="Odwoanieprzypisudolnego"/>
          <w:b/>
        </w:rPr>
        <w:footnoteRef/>
      </w:r>
      <w:r w:rsidRPr="008F2A7B">
        <w:rPr>
          <w:b/>
        </w:rPr>
        <w:t xml:space="preserve"> </w:t>
      </w:r>
      <w:r w:rsidRPr="008F2A7B">
        <w:rPr>
          <w:rFonts w:ascii="Calibri" w:eastAsia="Calibri" w:hAnsi="Calibri"/>
          <w:b/>
          <w:lang w:eastAsia="en-US"/>
        </w:rPr>
        <w:t xml:space="preserve">Jeżeli Wykonawca oferuje typ sprzętu/asortymentu taki sam jaki Zamawiający podał jako przykładowy, wówczas winien w kolumnie „opis oferowanego asortymentu” wskazać: </w:t>
      </w:r>
    </w:p>
    <w:p w:rsidR="003B3499" w:rsidRPr="008F2A7B" w:rsidRDefault="003B3499" w:rsidP="00954872">
      <w:pPr>
        <w:pStyle w:val="Tekstprzypisudolnego"/>
        <w:rPr>
          <w:rFonts w:ascii="Calibri" w:eastAsia="Calibri" w:hAnsi="Calibri"/>
          <w:b/>
          <w:lang w:eastAsia="en-US"/>
        </w:rPr>
      </w:pPr>
      <w:r w:rsidRPr="008F2A7B">
        <w:rPr>
          <w:rFonts w:ascii="Calibri" w:eastAsia="Calibri" w:hAnsi="Calibri"/>
          <w:b/>
          <w:lang w:eastAsia="en-US"/>
        </w:rPr>
        <w:t>- typ/model oferowanego sprzętu/asortymentu bez konieczności wyszczególniania poszczególnych parametrów technicznych,</w:t>
      </w:r>
    </w:p>
    <w:p w:rsidR="003B3499" w:rsidRPr="008F2A7B" w:rsidRDefault="003B3499" w:rsidP="00954872">
      <w:pPr>
        <w:pStyle w:val="Tekstprzypisudolnego"/>
        <w:rPr>
          <w:rFonts w:ascii="Calibri" w:eastAsia="Calibri" w:hAnsi="Calibri"/>
          <w:b/>
          <w:lang w:eastAsia="en-US"/>
        </w:rPr>
      </w:pPr>
      <w:r w:rsidRPr="008F2A7B">
        <w:rPr>
          <w:rFonts w:ascii="Calibri" w:eastAsia="Calibri" w:hAnsi="Calibri"/>
          <w:b/>
          <w:lang w:eastAsia="en-US"/>
        </w:rPr>
        <w:t>- okres udzielanej gwarancji i rękojmi.</w:t>
      </w:r>
    </w:p>
    <w:p w:rsidR="003B3499" w:rsidRPr="008F2A7B" w:rsidRDefault="003B3499" w:rsidP="00954872">
      <w:pPr>
        <w:pStyle w:val="Tekstprzypisudolnego"/>
        <w:rPr>
          <w:b/>
        </w:rPr>
      </w:pPr>
    </w:p>
  </w:footnote>
  <w:footnote w:id="2">
    <w:p w:rsidR="003B3499" w:rsidRPr="00F42AD9" w:rsidRDefault="003B3499" w:rsidP="00954872">
      <w:pPr>
        <w:pStyle w:val="Tekstprzypisudolnego"/>
        <w:rPr>
          <w:rFonts w:ascii="ScalaSansPro-Regular" w:hAnsi="ScalaSansPro-Regular"/>
          <w:sz w:val="18"/>
          <w:szCs w:val="18"/>
        </w:rPr>
      </w:pPr>
      <w:r w:rsidRPr="00F42AD9">
        <w:rPr>
          <w:rStyle w:val="Odwoanieprzypisudolnego"/>
          <w:rFonts w:ascii="ScalaSansPro-Regular" w:hAnsi="ScalaSansPro-Regular"/>
          <w:sz w:val="18"/>
          <w:szCs w:val="18"/>
        </w:rPr>
        <w:footnoteRef/>
      </w:r>
      <w:r w:rsidRPr="00F42AD9">
        <w:rPr>
          <w:rFonts w:ascii="ScalaSansPro-Regular" w:hAnsi="ScalaSansPro-Regular"/>
          <w:sz w:val="18"/>
          <w:szCs w:val="18"/>
        </w:rPr>
        <w:t xml:space="preserve"> Z uwagi na </w:t>
      </w:r>
      <w:r>
        <w:rPr>
          <w:rFonts w:ascii="ScalaSansPro-Regular" w:hAnsi="ScalaSansPro-Regular"/>
          <w:sz w:val="18"/>
          <w:szCs w:val="18"/>
        </w:rPr>
        <w:t>źródło finansowania</w:t>
      </w:r>
      <w:r w:rsidRPr="00F42AD9">
        <w:rPr>
          <w:rFonts w:ascii="ScalaSansPro-Regular" w:hAnsi="ScalaSansPro-Regular"/>
          <w:sz w:val="18"/>
          <w:szCs w:val="18"/>
        </w:rPr>
        <w:t xml:space="preserve"> poz</w:t>
      </w:r>
      <w:r>
        <w:rPr>
          <w:rFonts w:ascii="ScalaSansPro-Regular" w:hAnsi="ScalaSansPro-Regular"/>
          <w:sz w:val="18"/>
          <w:szCs w:val="18"/>
        </w:rPr>
        <w:t>ycji</w:t>
      </w:r>
      <w:r w:rsidRPr="00F42AD9">
        <w:rPr>
          <w:rFonts w:ascii="ScalaSansPro-Regular" w:hAnsi="ScalaSansPro-Regular"/>
          <w:sz w:val="18"/>
          <w:szCs w:val="18"/>
        </w:rPr>
        <w:t xml:space="preserve"> nr 10 cena  jednostkowa brutto </w:t>
      </w:r>
      <w:r>
        <w:rPr>
          <w:rFonts w:ascii="ScalaSansPro-Regular" w:hAnsi="ScalaSansPro-Regular"/>
          <w:sz w:val="18"/>
          <w:szCs w:val="18"/>
        </w:rPr>
        <w:t xml:space="preserve">pojedynczego </w:t>
      </w:r>
      <w:r w:rsidRPr="00F42AD9">
        <w:rPr>
          <w:rFonts w:ascii="ScalaSansPro-Regular" w:hAnsi="ScalaSansPro-Regular"/>
          <w:sz w:val="18"/>
          <w:szCs w:val="18"/>
        </w:rPr>
        <w:t xml:space="preserve">zestawu </w:t>
      </w:r>
      <w:r>
        <w:rPr>
          <w:rFonts w:ascii="ScalaSansPro-Regular" w:hAnsi="ScalaSansPro-Regular"/>
          <w:sz w:val="18"/>
          <w:szCs w:val="18"/>
        </w:rPr>
        <w:t xml:space="preserve">komputerowego </w:t>
      </w:r>
      <w:r w:rsidRPr="0021554B">
        <w:rPr>
          <w:rFonts w:ascii="ScalaSansPro-Regular" w:hAnsi="ScalaSansPro-Regular"/>
          <w:b/>
          <w:sz w:val="18"/>
          <w:szCs w:val="18"/>
          <w:u w:val="single"/>
        </w:rPr>
        <w:t>nie może być równa lub wyższa niż 10 000,00 zł.</w:t>
      </w:r>
      <w:r>
        <w:rPr>
          <w:rFonts w:ascii="ScalaSansPro-Regular" w:hAnsi="ScalaSansPro-Regular"/>
          <w:sz w:val="18"/>
          <w:szCs w:val="18"/>
          <w:u w:val="single"/>
        </w:rPr>
        <w:t xml:space="preserve"> Oferta zawierająca cenę jednostkową brutto 1 zestawu komputerowego w kwocie 10 000,00 zł lub powyżej będzie podlegać odrzuceniu.</w:t>
      </w:r>
    </w:p>
  </w:footnote>
  <w:footnote w:id="3">
    <w:p w:rsidR="003B3499" w:rsidRDefault="003B3499" w:rsidP="00954872">
      <w:pPr>
        <w:pStyle w:val="Tekstprzypisudolnego"/>
        <w:rPr>
          <w:rFonts w:ascii="Calibri" w:eastAsia="Calibri" w:hAnsi="Calibri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/>
          <w:lang w:eastAsia="en-US"/>
        </w:rPr>
        <w:t>Jeżeli Wykonawca oferuje typ sprzętu/asortymentu</w:t>
      </w:r>
      <w:r w:rsidRPr="00D54DB7">
        <w:rPr>
          <w:rFonts w:ascii="Calibri" w:eastAsia="Calibri" w:hAnsi="Calibri"/>
          <w:lang w:eastAsia="en-US"/>
        </w:rPr>
        <w:t xml:space="preserve"> taki sam jaki Zamawiający podał jako przykładowy, wówczas winien w kolumnie „opis oferowanego asortymentu” wskazać</w:t>
      </w:r>
      <w:r>
        <w:rPr>
          <w:rFonts w:ascii="Calibri" w:eastAsia="Calibri" w:hAnsi="Calibri"/>
          <w:lang w:eastAsia="en-US"/>
        </w:rPr>
        <w:t>:</w:t>
      </w:r>
      <w:r w:rsidRPr="00D54DB7">
        <w:rPr>
          <w:rFonts w:ascii="Calibri" w:eastAsia="Calibri" w:hAnsi="Calibri"/>
          <w:lang w:eastAsia="en-US"/>
        </w:rPr>
        <w:t xml:space="preserve"> </w:t>
      </w:r>
    </w:p>
    <w:p w:rsidR="003B3499" w:rsidRDefault="003B3499" w:rsidP="00954872">
      <w:pPr>
        <w:pStyle w:val="Tekstprzypisudolneg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- </w:t>
      </w:r>
      <w:r w:rsidRPr="00D54DB7">
        <w:rPr>
          <w:rFonts w:ascii="Calibri" w:eastAsia="Calibri" w:hAnsi="Calibri"/>
          <w:lang w:eastAsia="en-US"/>
        </w:rPr>
        <w:t xml:space="preserve">typ/model oferowanego </w:t>
      </w:r>
      <w:r>
        <w:rPr>
          <w:rFonts w:ascii="Calibri" w:eastAsia="Calibri" w:hAnsi="Calibri"/>
          <w:lang w:eastAsia="en-US"/>
        </w:rPr>
        <w:t>sprzętu/asortymentu</w:t>
      </w:r>
      <w:r w:rsidRPr="00D54DB7">
        <w:rPr>
          <w:rFonts w:ascii="Calibri" w:eastAsia="Calibri" w:hAnsi="Calibri"/>
          <w:lang w:eastAsia="en-US"/>
        </w:rPr>
        <w:t xml:space="preserve"> bez konieczności wyszczególniania poszczególnych parametrów techniczny</w:t>
      </w:r>
      <w:r>
        <w:rPr>
          <w:rFonts w:ascii="Calibri" w:eastAsia="Calibri" w:hAnsi="Calibri"/>
          <w:lang w:eastAsia="en-US"/>
        </w:rPr>
        <w:t>ch,</w:t>
      </w:r>
    </w:p>
    <w:p w:rsidR="003B3499" w:rsidRPr="00D54DB7" w:rsidRDefault="003B3499" w:rsidP="00954872">
      <w:pPr>
        <w:pStyle w:val="Tekstprzypisudolneg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- okres udzielanej gwarancji i rękojmi.</w:t>
      </w:r>
    </w:p>
    <w:p w:rsidR="003B3499" w:rsidRPr="00D54DB7" w:rsidRDefault="003B3499" w:rsidP="00954872">
      <w:pPr>
        <w:pStyle w:val="Tekstprzypisudolnego"/>
        <w:rPr>
          <w:rFonts w:ascii="Calibri" w:eastAsia="Calibri" w:hAnsi="Calibri"/>
          <w:lang w:eastAsia="en-US"/>
        </w:rPr>
      </w:pPr>
    </w:p>
    <w:p w:rsidR="003B3499" w:rsidRDefault="003B3499" w:rsidP="00954872">
      <w:pPr>
        <w:pStyle w:val="Tekstprzypisudolnego"/>
      </w:pPr>
    </w:p>
  </w:footnote>
  <w:footnote w:id="4">
    <w:p w:rsidR="003B3499" w:rsidRDefault="003B3499" w:rsidP="00954872">
      <w:pPr>
        <w:pStyle w:val="Tekstprzypisudolnego"/>
        <w:rPr>
          <w:rFonts w:ascii="Calibri" w:eastAsia="Calibri" w:hAnsi="Calibri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/>
          <w:lang w:eastAsia="en-US"/>
        </w:rPr>
        <w:t>Jeżeli Wykonawca oferuje typ sprzętu/asortymentu</w:t>
      </w:r>
      <w:r w:rsidRPr="00D54DB7">
        <w:rPr>
          <w:rFonts w:ascii="Calibri" w:eastAsia="Calibri" w:hAnsi="Calibri"/>
          <w:lang w:eastAsia="en-US"/>
        </w:rPr>
        <w:t xml:space="preserve"> taki sam jaki Zamawiający podał jako przykładowy, wówczas winien w kolumnie „opis oferowanego asortymentu” wskazać</w:t>
      </w:r>
      <w:r>
        <w:rPr>
          <w:rFonts w:ascii="Calibri" w:eastAsia="Calibri" w:hAnsi="Calibri"/>
          <w:lang w:eastAsia="en-US"/>
        </w:rPr>
        <w:t>:</w:t>
      </w:r>
    </w:p>
    <w:p w:rsidR="003B3499" w:rsidRDefault="003B3499" w:rsidP="00954872">
      <w:pPr>
        <w:pStyle w:val="Tekstprzypisudolneg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-</w:t>
      </w:r>
      <w:r w:rsidRPr="00D54DB7">
        <w:rPr>
          <w:rFonts w:ascii="Calibri" w:eastAsia="Calibri" w:hAnsi="Calibri"/>
          <w:lang w:eastAsia="en-US"/>
        </w:rPr>
        <w:t xml:space="preserve"> typ/model oferowanego </w:t>
      </w:r>
      <w:r>
        <w:rPr>
          <w:rFonts w:ascii="Calibri" w:eastAsia="Calibri" w:hAnsi="Calibri"/>
          <w:lang w:eastAsia="en-US"/>
        </w:rPr>
        <w:t>sprzętu/asortymentu</w:t>
      </w:r>
      <w:r w:rsidRPr="00D54DB7">
        <w:rPr>
          <w:rFonts w:ascii="Calibri" w:eastAsia="Calibri" w:hAnsi="Calibri"/>
          <w:lang w:eastAsia="en-US"/>
        </w:rPr>
        <w:t xml:space="preserve"> bez konieczności wyszczególniania poszcze</w:t>
      </w:r>
      <w:r>
        <w:rPr>
          <w:rFonts w:ascii="Calibri" w:eastAsia="Calibri" w:hAnsi="Calibri"/>
          <w:lang w:eastAsia="en-US"/>
        </w:rPr>
        <w:t>gólnych parametrów technicznych</w:t>
      </w:r>
    </w:p>
    <w:p w:rsidR="003B3499" w:rsidRPr="00D54DB7" w:rsidRDefault="003B3499" w:rsidP="00954872">
      <w:pPr>
        <w:pStyle w:val="Tekstprzypisudolneg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- okres udzielanej gwarancji i rękojmi.</w:t>
      </w:r>
    </w:p>
    <w:p w:rsidR="003B3499" w:rsidRPr="00D54DB7" w:rsidRDefault="003B3499" w:rsidP="00954872">
      <w:pPr>
        <w:pStyle w:val="Tekstprzypisudolnego"/>
        <w:rPr>
          <w:rFonts w:ascii="Calibri" w:eastAsia="Calibri" w:hAnsi="Calibri"/>
          <w:lang w:eastAsia="en-US"/>
        </w:rPr>
      </w:pPr>
    </w:p>
    <w:p w:rsidR="003B3499" w:rsidRDefault="003B3499" w:rsidP="00954872">
      <w:pPr>
        <w:pStyle w:val="Tekstprzypisudolnego"/>
      </w:pPr>
    </w:p>
  </w:footnote>
  <w:footnote w:id="5">
    <w:p w:rsidR="003B3499" w:rsidRDefault="003B3499" w:rsidP="00954872">
      <w:pPr>
        <w:pStyle w:val="Tekstprzypisudolnego"/>
        <w:rPr>
          <w:rFonts w:ascii="Calibri" w:eastAsia="Calibri" w:hAnsi="Calibri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/>
          <w:lang w:eastAsia="en-US"/>
        </w:rPr>
        <w:t>Jeżeli Wykonawca oferuje typ sprzętu/asortymentu</w:t>
      </w:r>
      <w:r w:rsidRPr="00D54DB7">
        <w:rPr>
          <w:rFonts w:ascii="Calibri" w:eastAsia="Calibri" w:hAnsi="Calibri"/>
          <w:lang w:eastAsia="en-US"/>
        </w:rPr>
        <w:t xml:space="preserve"> taki sam jaki Zamawiający podał jako przykładowy, wówczas winien w kolumnie „opis oferowanego asortymentu” wskazać</w:t>
      </w:r>
      <w:r>
        <w:rPr>
          <w:rFonts w:ascii="Calibri" w:eastAsia="Calibri" w:hAnsi="Calibri"/>
          <w:lang w:eastAsia="en-US"/>
        </w:rPr>
        <w:t>:</w:t>
      </w:r>
    </w:p>
    <w:p w:rsidR="003B3499" w:rsidRDefault="003B3499" w:rsidP="00954872">
      <w:pPr>
        <w:pStyle w:val="Tekstprzypisudolneg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-</w:t>
      </w:r>
      <w:r w:rsidRPr="00D54DB7">
        <w:rPr>
          <w:rFonts w:ascii="Calibri" w:eastAsia="Calibri" w:hAnsi="Calibri"/>
          <w:lang w:eastAsia="en-US"/>
        </w:rPr>
        <w:t xml:space="preserve"> typ/model oferowanego </w:t>
      </w:r>
      <w:r>
        <w:rPr>
          <w:rFonts w:ascii="Calibri" w:eastAsia="Calibri" w:hAnsi="Calibri"/>
          <w:lang w:eastAsia="en-US"/>
        </w:rPr>
        <w:t>sprzętu/asortymentu</w:t>
      </w:r>
      <w:r w:rsidRPr="00D54DB7">
        <w:rPr>
          <w:rFonts w:ascii="Calibri" w:eastAsia="Calibri" w:hAnsi="Calibri"/>
          <w:lang w:eastAsia="en-US"/>
        </w:rPr>
        <w:t xml:space="preserve"> bez konieczności wyszczególniania poszcze</w:t>
      </w:r>
      <w:r>
        <w:rPr>
          <w:rFonts w:ascii="Calibri" w:eastAsia="Calibri" w:hAnsi="Calibri"/>
          <w:lang w:eastAsia="en-US"/>
        </w:rPr>
        <w:t>gólnych parametrów technicznych</w:t>
      </w:r>
    </w:p>
    <w:p w:rsidR="003B3499" w:rsidRPr="00D54DB7" w:rsidRDefault="003B3499" w:rsidP="00954872">
      <w:pPr>
        <w:pStyle w:val="Tekstprzypisudolneg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- okres udzielanej gwarancji i rękojmi.</w:t>
      </w:r>
    </w:p>
    <w:p w:rsidR="003B3499" w:rsidRPr="00D54DB7" w:rsidRDefault="003B3499" w:rsidP="00954872">
      <w:pPr>
        <w:pStyle w:val="Tekstprzypisudolnego"/>
        <w:rPr>
          <w:rFonts w:ascii="Calibri" w:eastAsia="Calibri" w:hAnsi="Calibri"/>
          <w:lang w:eastAsia="en-US"/>
        </w:rPr>
      </w:pPr>
    </w:p>
    <w:p w:rsidR="003B3499" w:rsidRDefault="003B3499" w:rsidP="0095487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6C5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3670A"/>
    <w:multiLevelType w:val="multilevel"/>
    <w:tmpl w:val="ACBAE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D756E"/>
    <w:multiLevelType w:val="hybridMultilevel"/>
    <w:tmpl w:val="ACBAE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D584F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D3F43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A3477"/>
    <w:multiLevelType w:val="multilevel"/>
    <w:tmpl w:val="ACBAE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F26112"/>
    <w:multiLevelType w:val="hybridMultilevel"/>
    <w:tmpl w:val="ACBAE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076A4"/>
    <w:multiLevelType w:val="hybridMultilevel"/>
    <w:tmpl w:val="5DEE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13584"/>
    <w:multiLevelType w:val="hybridMultilevel"/>
    <w:tmpl w:val="A04CF55E"/>
    <w:lvl w:ilvl="0" w:tplc="2D50C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E4386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E0AFB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41115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75C40"/>
    <w:multiLevelType w:val="hybridMultilevel"/>
    <w:tmpl w:val="ACBAE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1371C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91E04"/>
    <w:multiLevelType w:val="hybridMultilevel"/>
    <w:tmpl w:val="78361048"/>
    <w:lvl w:ilvl="0" w:tplc="9E7C8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05DFC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E37D3"/>
    <w:multiLevelType w:val="hybridMultilevel"/>
    <w:tmpl w:val="ACBAE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BD2DA5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D433A0"/>
    <w:multiLevelType w:val="hybridMultilevel"/>
    <w:tmpl w:val="ACBAE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8D710E"/>
    <w:multiLevelType w:val="hybridMultilevel"/>
    <w:tmpl w:val="D6AC0B12"/>
    <w:lvl w:ilvl="0" w:tplc="4030D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7184F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860287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EA478E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371C96"/>
    <w:multiLevelType w:val="hybridMultilevel"/>
    <w:tmpl w:val="7A7433BE"/>
    <w:lvl w:ilvl="0" w:tplc="470623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56C8E"/>
    <w:multiLevelType w:val="hybridMultilevel"/>
    <w:tmpl w:val="93849AD2"/>
    <w:lvl w:ilvl="0" w:tplc="CE0C2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C6B2E"/>
    <w:multiLevelType w:val="hybridMultilevel"/>
    <w:tmpl w:val="04688570"/>
    <w:lvl w:ilvl="0" w:tplc="25DE0256">
      <w:numFmt w:val="bullet"/>
      <w:lvlText w:val="-"/>
      <w:lvlJc w:val="left"/>
      <w:pPr>
        <w:ind w:left="720" w:hanging="360"/>
      </w:pPr>
      <w:rPr>
        <w:rFonts w:ascii="ScalaSansPro-Regular" w:eastAsia="Times New Roman" w:hAnsi="ScalaSansPro-Regular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C0AB8"/>
    <w:multiLevelType w:val="hybridMultilevel"/>
    <w:tmpl w:val="F1A4D01C"/>
    <w:lvl w:ilvl="0" w:tplc="6F1CE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33B99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685EF5"/>
    <w:multiLevelType w:val="multilevel"/>
    <w:tmpl w:val="ACBAE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4973CA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6760E7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AD06CC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F663FB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3F581A"/>
    <w:multiLevelType w:val="hybridMultilevel"/>
    <w:tmpl w:val="6B8C4E7E"/>
    <w:lvl w:ilvl="0" w:tplc="8E76AB5C">
      <w:start w:val="4"/>
      <w:numFmt w:val="bullet"/>
      <w:lvlText w:val="-"/>
      <w:lvlJc w:val="left"/>
      <w:pPr>
        <w:ind w:left="720" w:hanging="360"/>
      </w:pPr>
      <w:rPr>
        <w:rFonts w:ascii="ScalaSansPro-Regular" w:eastAsia="Times New Roman" w:hAnsi="ScalaSansPro-Regular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97D0C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C83195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BE5445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2F7F2E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66367E"/>
    <w:multiLevelType w:val="multilevel"/>
    <w:tmpl w:val="ACBAE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0B6CA7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0D0EA2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594469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CF0E41"/>
    <w:multiLevelType w:val="multilevel"/>
    <w:tmpl w:val="ACBAE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E1FDF"/>
    <w:multiLevelType w:val="multilevel"/>
    <w:tmpl w:val="ACBAE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0F0926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1"/>
  </w:num>
  <w:num w:numId="5">
    <w:abstractNumId w:val="38"/>
  </w:num>
  <w:num w:numId="6">
    <w:abstractNumId w:val="42"/>
  </w:num>
  <w:num w:numId="7">
    <w:abstractNumId w:val="43"/>
  </w:num>
  <w:num w:numId="8">
    <w:abstractNumId w:val="25"/>
  </w:num>
  <w:num w:numId="9">
    <w:abstractNumId w:val="18"/>
  </w:num>
  <w:num w:numId="10">
    <w:abstractNumId w:val="16"/>
  </w:num>
  <w:num w:numId="11">
    <w:abstractNumId w:val="2"/>
  </w:num>
  <w:num w:numId="12">
    <w:abstractNumId w:val="6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8"/>
  </w:num>
  <w:num w:numId="17">
    <w:abstractNumId w:val="14"/>
  </w:num>
  <w:num w:numId="18">
    <w:abstractNumId w:val="19"/>
  </w:num>
  <w:num w:numId="19">
    <w:abstractNumId w:val="24"/>
  </w:num>
  <w:num w:numId="20">
    <w:abstractNumId w:val="4"/>
  </w:num>
  <w:num w:numId="21">
    <w:abstractNumId w:val="41"/>
  </w:num>
  <w:num w:numId="22">
    <w:abstractNumId w:val="3"/>
  </w:num>
  <w:num w:numId="23">
    <w:abstractNumId w:val="9"/>
  </w:num>
  <w:num w:numId="24">
    <w:abstractNumId w:val="15"/>
  </w:num>
  <w:num w:numId="25">
    <w:abstractNumId w:val="39"/>
  </w:num>
  <w:num w:numId="26">
    <w:abstractNumId w:val="17"/>
  </w:num>
  <w:num w:numId="27">
    <w:abstractNumId w:val="22"/>
  </w:num>
  <w:num w:numId="28">
    <w:abstractNumId w:val="40"/>
  </w:num>
  <w:num w:numId="29">
    <w:abstractNumId w:val="29"/>
  </w:num>
  <w:num w:numId="30">
    <w:abstractNumId w:val="31"/>
  </w:num>
  <w:num w:numId="31">
    <w:abstractNumId w:val="34"/>
  </w:num>
  <w:num w:numId="32">
    <w:abstractNumId w:val="11"/>
  </w:num>
  <w:num w:numId="33">
    <w:abstractNumId w:val="21"/>
  </w:num>
  <w:num w:numId="34">
    <w:abstractNumId w:val="36"/>
  </w:num>
  <w:num w:numId="35">
    <w:abstractNumId w:val="20"/>
  </w:num>
  <w:num w:numId="36">
    <w:abstractNumId w:val="35"/>
  </w:num>
  <w:num w:numId="37">
    <w:abstractNumId w:val="0"/>
  </w:num>
  <w:num w:numId="38">
    <w:abstractNumId w:val="37"/>
  </w:num>
  <w:num w:numId="39">
    <w:abstractNumId w:val="44"/>
  </w:num>
  <w:num w:numId="40">
    <w:abstractNumId w:val="10"/>
  </w:num>
  <w:num w:numId="41">
    <w:abstractNumId w:val="30"/>
  </w:num>
  <w:num w:numId="42">
    <w:abstractNumId w:val="32"/>
  </w:num>
  <w:num w:numId="43">
    <w:abstractNumId w:val="33"/>
  </w:num>
  <w:num w:numId="44">
    <w:abstractNumId w:val="13"/>
  </w:num>
  <w:num w:numId="45">
    <w:abstractNumId w:val="27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72"/>
    <w:rsid w:val="00121537"/>
    <w:rsid w:val="00130D15"/>
    <w:rsid w:val="001748FB"/>
    <w:rsid w:val="001B7A1C"/>
    <w:rsid w:val="002078F0"/>
    <w:rsid w:val="0022419B"/>
    <w:rsid w:val="00263497"/>
    <w:rsid w:val="002B4BEF"/>
    <w:rsid w:val="003545D1"/>
    <w:rsid w:val="003B3499"/>
    <w:rsid w:val="007E2893"/>
    <w:rsid w:val="0082231B"/>
    <w:rsid w:val="008F2A7B"/>
    <w:rsid w:val="009263A5"/>
    <w:rsid w:val="00954872"/>
    <w:rsid w:val="00A50A29"/>
    <w:rsid w:val="00AB75E6"/>
    <w:rsid w:val="00AC26E9"/>
    <w:rsid w:val="00B45DB9"/>
    <w:rsid w:val="00B62FBA"/>
    <w:rsid w:val="00C559E8"/>
    <w:rsid w:val="00CC5126"/>
    <w:rsid w:val="00D42F53"/>
    <w:rsid w:val="00D57CFF"/>
    <w:rsid w:val="00DB1222"/>
    <w:rsid w:val="00E569CA"/>
    <w:rsid w:val="00E91172"/>
    <w:rsid w:val="00ED5969"/>
    <w:rsid w:val="00FB3BCB"/>
    <w:rsid w:val="00FC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1DBBD-2749-4443-BF65-3ED22838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48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5487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4872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54872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87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487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4872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54872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954872"/>
  </w:style>
  <w:style w:type="table" w:styleId="Tabela-Siatka">
    <w:name w:val="Table Grid"/>
    <w:basedOn w:val="Standardowy"/>
    <w:rsid w:val="0095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548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48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548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548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548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548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548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95487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95487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95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48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54872"/>
    <w:rPr>
      <w:vertAlign w:val="superscript"/>
    </w:rPr>
  </w:style>
  <w:style w:type="character" w:styleId="Odwoaniedokomentarza">
    <w:name w:val="annotation reference"/>
    <w:rsid w:val="009548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548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548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548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6346</Words>
  <Characters>38080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Aleksandra Biazik-Uttecht</cp:lastModifiedBy>
  <cp:revision>2</cp:revision>
  <cp:lastPrinted>2018-10-30T12:56:00Z</cp:lastPrinted>
  <dcterms:created xsi:type="dcterms:W3CDTF">2018-11-06T10:49:00Z</dcterms:created>
  <dcterms:modified xsi:type="dcterms:W3CDTF">2018-11-06T10:49:00Z</dcterms:modified>
</cp:coreProperties>
</file>